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71EF7" w14:textId="74F7831B" w:rsidR="00FB3ECA" w:rsidRDefault="00E000EE">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r w:rsidR="00E53BEA">
        <w:rPr>
          <w:rFonts w:ascii="Times New Roman" w:eastAsia="Times New Roman" w:hAnsi="Times New Roman" w:cs="Times New Roman"/>
          <w:b/>
          <w:bCs/>
          <w:sz w:val="24"/>
          <w:szCs w:val="24"/>
        </w:rPr>
        <w:t>orthampton Board of Health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Regulation</w:t>
      </w:r>
    </w:p>
    <w:p w14:paraId="3C7BCA3D" w14:textId="77777777" w:rsidR="00FB3ECA" w:rsidRDefault="00E53BE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Prohibiting the Manufacturing, Sale, and Distribution of Synthetically Derived Cannabinoids, Kratom Products and Unregulated Novel Intoxicating Products</w:t>
      </w:r>
    </w:p>
    <w:p w14:paraId="740A5E33" w14:textId="77777777" w:rsidR="00FB3ECA" w:rsidRDefault="00FB3ECA">
      <w:pPr>
        <w:spacing w:line="288" w:lineRule="auto"/>
        <w:ind w:firstLine="720"/>
        <w:jc w:val="center"/>
        <w:rPr>
          <w:rFonts w:ascii="Times New Roman" w:eastAsia="Times New Roman" w:hAnsi="Times New Roman" w:cs="Times New Roman"/>
          <w:b/>
          <w:bCs/>
          <w:sz w:val="24"/>
          <w:szCs w:val="24"/>
        </w:rPr>
      </w:pPr>
    </w:p>
    <w:p w14:paraId="4CCCB4C6" w14:textId="77777777" w:rsidR="00FB3ECA" w:rsidRDefault="00E53BEA">
      <w:pPr>
        <w:numPr>
          <w:ilvl w:val="0"/>
          <w:numId w:val="1"/>
        </w:numPr>
        <w:spacing w:before="173" w:line="291"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Authority:</w:t>
      </w:r>
    </w:p>
    <w:p w14:paraId="643FFFA5" w14:textId="77777777" w:rsidR="00FB3ECA" w:rsidRDefault="00E53BEA">
      <w:pPr>
        <w:spacing w:before="173" w:after="200"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This regulation is promulgated under the authority granted to local Boards of Health by Massachusetts General Laws, Chapter 111, Sections 31 and 122, which authorize Boards of Health to adopt reasonable health regulations and take action to protect the public from sources of disease and health risks.</w:t>
      </w:r>
    </w:p>
    <w:p w14:paraId="063F567B" w14:textId="77777777" w:rsidR="00FB3ECA" w:rsidRDefault="00E53BEA">
      <w:pPr>
        <w:numPr>
          <w:ilvl w:val="0"/>
          <w:numId w:val="1"/>
        </w:numPr>
        <w:spacing w:before="173"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Purpose</w:t>
      </w:r>
    </w:p>
    <w:p w14:paraId="46E551A0" w14:textId="77777777" w:rsidR="00FB3ECA" w:rsidRDefault="00E53BEA">
      <w:pPr>
        <w:spacing w:before="240"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Northampton Board of Health recognizes that the manufacturing, sale, and distribution of synthetic and unregulated substances, including but not limited to synthetically derived cannabinoids, kratom products (both natural and synthetic forms), and other novel intoxicating products, present an emerging and significant threat to public health, particularly for youth and other vulnerable populations.</w:t>
      </w:r>
    </w:p>
    <w:p w14:paraId="66792FA7" w14:textId="77777777" w:rsidR="00FB3ECA" w:rsidRDefault="00E53BEA">
      <w:pPr>
        <w:spacing w:before="240"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These substances are often produced without regulatory oversight and sold without proper labeling, dosage guidance, or ingredient transparency. As a result, they are associated with unpredictable and potentially harmful health effects. Despite these risks, such products are readily available in convenience stores, vape shops, and online marketplaces where few, if any, safeguards are in place to protect consumers.</w:t>
      </w:r>
    </w:p>
    <w:p w14:paraId="52261347" w14:textId="77777777" w:rsidR="00FB3ECA" w:rsidRDefault="00E53BEA">
      <w:pPr>
        <w:spacing w:before="240"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Accordingly, the Northampton Board of Health seeks to establish regulations that proactively reduce access to these unregulated products, prevent associated </w:t>
      </w:r>
      <w:proofErr w:type="gramStart"/>
      <w:r>
        <w:rPr>
          <w:rFonts w:ascii="Times New Roman" w:eastAsia="Times New Roman" w:hAnsi="Times New Roman" w:cs="Times New Roman"/>
          <w:sz w:val="24"/>
          <w:szCs w:val="24"/>
        </w:rPr>
        <w:t>harms</w:t>
      </w:r>
      <w:proofErr w:type="gramEnd"/>
      <w:r>
        <w:rPr>
          <w:rFonts w:ascii="Times New Roman" w:eastAsia="Times New Roman" w:hAnsi="Times New Roman" w:cs="Times New Roman"/>
          <w:sz w:val="24"/>
          <w:szCs w:val="24"/>
        </w:rPr>
        <w:t>, and protect the health and well-being of our community.</w:t>
      </w:r>
    </w:p>
    <w:p w14:paraId="19BE5D11" w14:textId="77777777" w:rsidR="00FB3ECA" w:rsidRDefault="00E53BEA">
      <w:pPr>
        <w:numPr>
          <w:ilvl w:val="0"/>
          <w:numId w:val="1"/>
        </w:numPr>
        <w:spacing w:before="173" w:line="291"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37051996"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purposes of this regulation, the following words shall have the following </w:t>
      </w:r>
      <w:proofErr w:type="gramStart"/>
      <w:r>
        <w:rPr>
          <w:rFonts w:ascii="Times New Roman" w:eastAsia="Times New Roman" w:hAnsi="Times New Roman" w:cs="Times New Roman"/>
          <w:sz w:val="24"/>
          <w:szCs w:val="24"/>
        </w:rPr>
        <w:t>meanings</w:t>
      </w:r>
      <w:proofErr w:type="gramEnd"/>
      <w:r>
        <w:rPr>
          <w:rFonts w:ascii="Times New Roman" w:eastAsia="Times New Roman" w:hAnsi="Times New Roman" w:cs="Times New Roman"/>
          <w:sz w:val="24"/>
          <w:szCs w:val="24"/>
        </w:rPr>
        <w:t>:</w:t>
      </w:r>
    </w:p>
    <w:p w14:paraId="59B3631C"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Board of Health</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Northampton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Board of Health.</w:t>
      </w:r>
    </w:p>
    <w:p w14:paraId="51EE1E49"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Board of Health Agent</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Any person designated by the Northampton Board of Health or the Northampton Department of Health and Human Services to carry out and enforce the provisions of this regulation. A Board of Health Agent shall have all powers assigned under Massachusetts General Laws, including inspection authority, issuance of orders, and initiation of enforcement actions.</w:t>
      </w:r>
    </w:p>
    <w:p w14:paraId="370CACB0"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Business Agent</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An individual who has been designated by the owner or operator of any establishment to be the manager or otherwise in charge of said establishment.</w:t>
      </w:r>
    </w:p>
    <w:p w14:paraId="7C49B16D"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Kratom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Any part of the plant </w:t>
      </w:r>
      <w:proofErr w:type="spellStart"/>
      <w:r>
        <w:rPr>
          <w:rFonts w:ascii="Times New Roman" w:eastAsia="Times New Roman" w:hAnsi="Times New Roman" w:cs="Times New Roman"/>
          <w:i/>
          <w:iCs/>
          <w:sz w:val="24"/>
          <w:szCs w:val="24"/>
        </w:rPr>
        <w:t>Mitragyna</w:t>
      </w:r>
      <w:proofErr w:type="spellEnd"/>
      <w:r>
        <w:rPr>
          <w:rFonts w:ascii="Times New Roman" w:eastAsia="Times New Roman" w:hAnsi="Times New Roman" w:cs="Times New Roman"/>
          <w:i/>
          <w:iCs/>
          <w:sz w:val="24"/>
          <w:szCs w:val="24"/>
        </w:rPr>
        <w:t xml:space="preserve"> speciosa</w:t>
      </w:r>
      <w:r>
        <w:rPr>
          <w:rFonts w:ascii="Times New Roman" w:eastAsia="Times New Roman" w:hAnsi="Times New Roman" w:cs="Times New Roman"/>
          <w:sz w:val="24"/>
          <w:szCs w:val="24"/>
        </w:rPr>
        <w:t>.</w:t>
      </w:r>
    </w:p>
    <w:p w14:paraId="3228AC78"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Natural Raw Kratom</w:t>
      </w:r>
      <w:proofErr w:type="gramStart"/>
      <w:r>
        <w:rPr>
          <w:rFonts w:ascii="Times New Roman" w:eastAsia="Times New Roman" w:hAnsi="Times New Roman" w:cs="Times New Roman"/>
          <w:b/>
          <w:bCs/>
          <w:sz w:val="24"/>
          <w:szCs w:val="24"/>
          <w:u w:val="single"/>
        </w:rPr>
        <w:t>:</w:t>
      </w:r>
      <w:r>
        <w:rPr>
          <w:rFonts w:ascii="Times New Roman" w:eastAsia="Times New Roman" w:hAnsi="Times New Roman" w:cs="Times New Roman"/>
          <w:sz w:val="24"/>
          <w:szCs w:val="24"/>
        </w:rPr>
        <w:t xml:space="preserve">  Any</w:t>
      </w:r>
      <w:proofErr w:type="gramEnd"/>
      <w:r>
        <w:rPr>
          <w:rFonts w:ascii="Times New Roman" w:eastAsia="Times New Roman" w:hAnsi="Times New Roman" w:cs="Times New Roman"/>
          <w:sz w:val="24"/>
          <w:szCs w:val="24"/>
        </w:rPr>
        <w:t xml:space="preserve"> unaltered form of the plant </w:t>
      </w:r>
      <w:proofErr w:type="spellStart"/>
      <w:r>
        <w:rPr>
          <w:rFonts w:ascii="Times New Roman" w:eastAsia="Times New Roman" w:hAnsi="Times New Roman" w:cs="Times New Roman"/>
          <w:i/>
          <w:iCs/>
          <w:sz w:val="24"/>
          <w:szCs w:val="24"/>
        </w:rPr>
        <w:t>Mitragyna</w:t>
      </w:r>
      <w:proofErr w:type="spellEnd"/>
      <w:r>
        <w:rPr>
          <w:rFonts w:ascii="Times New Roman" w:eastAsia="Times New Roman" w:hAnsi="Times New Roman" w:cs="Times New Roman"/>
          <w:i/>
          <w:iCs/>
          <w:sz w:val="24"/>
          <w:szCs w:val="24"/>
        </w:rPr>
        <w:t xml:space="preserve"> speciosa</w:t>
      </w:r>
      <w:r>
        <w:rPr>
          <w:rFonts w:ascii="Times New Roman" w:eastAsia="Times New Roman" w:hAnsi="Times New Roman" w:cs="Times New Roman"/>
          <w:sz w:val="24"/>
          <w:szCs w:val="24"/>
        </w:rPr>
        <w:t>, including its leaves (whole, crushed, or powdered), stems, or other plant parts, that have not been chemically altered, synthesized, or had their alkaloid concentrations artificially increased or mixed with any other ingredients.</w:t>
      </w:r>
    </w:p>
    <w:p w14:paraId="5D6D3376"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lastRenderedPageBreak/>
        <w:t>Person</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Any individual, firm, partnership, association, corporation, company, or organization of any kind</w:t>
      </w:r>
    </w:p>
    <w:p w14:paraId="415C14BA" w14:textId="77777777" w:rsidR="00FB3ECA" w:rsidRDefault="00E53BEA">
      <w:pPr>
        <w:spacing w:before="173" w:line="240" w:lineRule="auto"/>
        <w:ind w:left="360" w:right="72"/>
        <w:rPr>
          <w:rFonts w:ascii="Times New Roman" w:eastAsia="Times New Roman" w:hAnsi="Times New Roman" w:cs="Times New Roman"/>
          <w:sz w:val="26"/>
          <w:szCs w:val="26"/>
        </w:rPr>
      </w:pPr>
      <w:r>
        <w:rPr>
          <w:rFonts w:ascii="Times New Roman" w:eastAsia="Times New Roman" w:hAnsi="Times New Roman" w:cs="Times New Roman"/>
          <w:b/>
          <w:bCs/>
          <w:sz w:val="24"/>
          <w:szCs w:val="24"/>
          <w:u w:val="single"/>
        </w:rPr>
        <w:t>Permit Holder:</w:t>
      </w:r>
      <w:r>
        <w:rPr>
          <w:rFonts w:ascii="Times New Roman" w:eastAsia="Times New Roman" w:hAnsi="Times New Roman" w:cs="Times New Roman"/>
          <w:sz w:val="24"/>
          <w:szCs w:val="24"/>
        </w:rPr>
        <w:t xml:space="preserve"> Any person or entity that holds a permit with the Department of Health &amp; Human Services in the City of Northampton.</w:t>
      </w:r>
    </w:p>
    <w:p w14:paraId="0493FBC4"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Retail Establishment:</w:t>
      </w:r>
      <w:r>
        <w:rPr>
          <w:rFonts w:ascii="Times New Roman" w:eastAsia="Times New Roman" w:hAnsi="Times New Roman" w:cs="Times New Roman"/>
          <w:sz w:val="24"/>
          <w:szCs w:val="24"/>
        </w:rPr>
        <w:t xml:space="preserve"> Any physical location engaged in the sale of consumer goods, including but not limited to a store, kiosk, gas station, vape shop, smoke or shop.</w:t>
      </w:r>
    </w:p>
    <w:p w14:paraId="3C2E39A9"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Synthetically Derived Kratom:</w:t>
      </w:r>
      <w:r>
        <w:rPr>
          <w:rFonts w:ascii="Times New Roman" w:eastAsia="Times New Roman" w:hAnsi="Times New Roman" w:cs="Times New Roman"/>
          <w:sz w:val="24"/>
          <w:szCs w:val="24"/>
        </w:rPr>
        <w:t xml:space="preserve"> Any kratom product that has been altered from its natural plant form through chemical synthesis or the use of synthetic alkaloid analogs or concentrates beyond what occurs naturally in the plant.</w:t>
      </w:r>
    </w:p>
    <w:p w14:paraId="5466EFB8" w14:textId="77777777" w:rsidR="00FB3ECA" w:rsidRDefault="00E53BEA">
      <w:pPr>
        <w:spacing w:before="173"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Synthetically Derived Cannabinoid:</w:t>
      </w:r>
      <w:r>
        <w:rPr>
          <w:rFonts w:ascii="Times New Roman" w:eastAsia="Times New Roman" w:hAnsi="Times New Roman" w:cs="Times New Roman"/>
          <w:sz w:val="24"/>
          <w:szCs w:val="24"/>
        </w:rPr>
        <w:t xml:space="preserve"> Any cannabinoid that is altered by a chemical reaction that changes the molecular structure of any natural cannabinoid derived from the plant Cannabis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to another cannabinoid found naturally in the plant Cannabis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Synthetically Derived Cannabinoids include but are not limited to delta-8 and delta-10.</w:t>
      </w:r>
    </w:p>
    <w:p w14:paraId="0C075232" w14:textId="77777777" w:rsidR="00FB3ECA" w:rsidRDefault="00E53BEA">
      <w:pPr>
        <w:spacing w:before="173" w:after="200"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Unregulated Synthetic Products:</w:t>
      </w:r>
      <w:r>
        <w:rPr>
          <w:rFonts w:ascii="Times New Roman" w:eastAsia="Times New Roman" w:hAnsi="Times New Roman" w:cs="Times New Roman"/>
          <w:sz w:val="24"/>
          <w:szCs w:val="24"/>
        </w:rPr>
        <w:t xml:space="preserve"> Any psychoactive substance not approved by the U.S. Food and Drug Administration FDA or Massachusetts Cannabis Control Commission and not specifically authorized for sale under Massachusetts </w:t>
      </w:r>
      <w:proofErr w:type="gramStart"/>
      <w:r>
        <w:rPr>
          <w:rFonts w:ascii="Times New Roman" w:eastAsia="Times New Roman" w:hAnsi="Times New Roman" w:cs="Times New Roman"/>
          <w:sz w:val="24"/>
          <w:szCs w:val="24"/>
        </w:rPr>
        <w:t>law, and</w:t>
      </w:r>
      <w:proofErr w:type="gramEnd"/>
      <w:r>
        <w:rPr>
          <w:rFonts w:ascii="Times New Roman" w:eastAsia="Times New Roman" w:hAnsi="Times New Roman" w:cs="Times New Roman"/>
          <w:sz w:val="24"/>
          <w:szCs w:val="24"/>
        </w:rPr>
        <w:t xml:space="preserve"> not exempted under this regulation including novel intoxicating products.</w:t>
      </w:r>
    </w:p>
    <w:p w14:paraId="0FE8EE4E" w14:textId="77777777" w:rsidR="00FB3ECA" w:rsidRDefault="00E53BEA">
      <w:pPr>
        <w:spacing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Unregulated Novel Intoxicating Products:</w:t>
      </w:r>
      <w:r>
        <w:rPr>
          <w:rFonts w:ascii="Times New Roman" w:eastAsia="Times New Roman" w:hAnsi="Times New Roman" w:cs="Times New Roman"/>
          <w:sz w:val="24"/>
          <w:szCs w:val="24"/>
        </w:rPr>
        <w:t xml:space="preserve"> Any substance, compound, or mixture, whether natural, synthetic, or semi-synthetic, that is intended for human consumption or ingestion, inhalation, absorption, or any other method of introduction into the human body, that:</w:t>
      </w:r>
    </w:p>
    <w:p w14:paraId="760AEB44" w14:textId="77777777" w:rsidR="00FB3ECA" w:rsidRDefault="00E53BEA">
      <w:pPr>
        <w:numPr>
          <w:ilvl w:val="0"/>
          <w:numId w:val="2"/>
        </w:numPr>
        <w:spacing w:after="24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psychoactive, intoxicating, or mood-altering </w:t>
      </w:r>
      <w:proofErr w:type="gramStart"/>
      <w:r>
        <w:rPr>
          <w:rFonts w:ascii="Times New Roman" w:eastAsia="Times New Roman" w:hAnsi="Times New Roman" w:cs="Times New Roman"/>
          <w:sz w:val="24"/>
          <w:szCs w:val="24"/>
        </w:rPr>
        <w:t>effects;</w:t>
      </w:r>
      <w:proofErr w:type="gramEnd"/>
    </w:p>
    <w:p w14:paraId="1BF0941B" w14:textId="77777777" w:rsidR="00FB3ECA" w:rsidRDefault="00E53BEA">
      <w:pPr>
        <w:numPr>
          <w:ilvl w:val="0"/>
          <w:numId w:val="2"/>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Is not approved by the U.S. Food and Drug Administration for such use; and</w:t>
      </w:r>
    </w:p>
    <w:p w14:paraId="776E81C8" w14:textId="77777777" w:rsidR="00FB3ECA" w:rsidRDefault="00FB3ECA">
      <w:pPr>
        <w:spacing w:line="240" w:lineRule="auto"/>
        <w:ind w:left="720"/>
        <w:rPr>
          <w:rFonts w:ascii="Times New Roman" w:eastAsia="Times New Roman" w:hAnsi="Times New Roman" w:cs="Times New Roman"/>
          <w:sz w:val="24"/>
          <w:szCs w:val="24"/>
        </w:rPr>
      </w:pPr>
    </w:p>
    <w:p w14:paraId="6575DBC7" w14:textId="77777777" w:rsidR="00FB3ECA" w:rsidRDefault="00E53BEA">
      <w:pPr>
        <w:numPr>
          <w:ilvl w:val="0"/>
          <w:numId w:val="2"/>
        </w:numPr>
        <w:spacing w:line="240" w:lineRule="auto"/>
        <w:ind w:left="10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otherwise regulated or scheduled under Massachusetts or federal law.</w:t>
      </w:r>
    </w:p>
    <w:p w14:paraId="757D4086" w14:textId="77777777" w:rsidR="00FB3ECA" w:rsidRDefault="00FB3ECA">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61214FB6" w14:textId="77777777" w:rsidR="00FB3ECA" w:rsidRDefault="00E53BEA">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This definition includes, but is not limited to, novel cannabinoids, synthetic opioids, synthetic stimulants, synthetic hallucinogens, and any chemical analogs or derivatives thereof, except for those lawfully prescribed or otherwise legally authorized.</w:t>
      </w:r>
    </w:p>
    <w:p w14:paraId="55FBDCD9" w14:textId="77777777" w:rsidR="00FB3ECA" w:rsidRDefault="00FB3ECA">
      <w:pPr>
        <w:spacing w:line="240" w:lineRule="auto"/>
        <w:ind w:left="720" w:right="72"/>
        <w:rPr>
          <w:rFonts w:ascii="Times New Roman" w:eastAsia="Times New Roman" w:hAnsi="Times New Roman" w:cs="Times New Roman"/>
          <w:sz w:val="24"/>
          <w:szCs w:val="24"/>
        </w:rPr>
      </w:pPr>
    </w:p>
    <w:p w14:paraId="3A54419B" w14:textId="77777777" w:rsidR="00FB3ECA" w:rsidRDefault="00E53BEA">
      <w:pPr>
        <w:numPr>
          <w:ilvl w:val="0"/>
          <w:numId w:val="1"/>
        </w:numPr>
        <w:spacing w:after="200" w:line="240" w:lineRule="auto"/>
        <w:ind w:right="72"/>
        <w:rPr>
          <w:rFonts w:ascii="Times New Roman" w:eastAsia="Times New Roman" w:hAnsi="Times New Roman" w:cs="Times New Roman"/>
          <w:b/>
          <w:bCs/>
          <w:sz w:val="24"/>
          <w:szCs w:val="24"/>
        </w:rPr>
      </w:pPr>
      <w:bookmarkStart w:id="0" w:name="_heading=h.8nxx8p2l6twj" w:colFirst="0" w:colLast="0"/>
      <w:bookmarkEnd w:id="0"/>
      <w:r>
        <w:rPr>
          <w:rFonts w:ascii="Times New Roman" w:eastAsia="Times New Roman" w:hAnsi="Times New Roman" w:cs="Times New Roman"/>
          <w:b/>
          <w:bCs/>
          <w:sz w:val="24"/>
          <w:szCs w:val="24"/>
        </w:rPr>
        <w:t>Prohibition</w:t>
      </w:r>
      <w:r>
        <w:rPr>
          <w:rFonts w:ascii="Times New Roman" w:eastAsia="Times New Roman" w:hAnsi="Times New Roman" w:cs="Times New Roman"/>
          <w:b/>
          <w:bCs/>
          <w:sz w:val="24"/>
          <w:szCs w:val="24"/>
        </w:rPr>
        <w:tab/>
      </w:r>
    </w:p>
    <w:p w14:paraId="4D65A9CE" w14:textId="77777777" w:rsidR="00FB3ECA" w:rsidRDefault="00E53BEA">
      <w:pPr>
        <w:spacing w:after="200"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No person, business, or other entity shall sell, offer for sale, distribute, or otherwise provide for human consumption any of the following within the City of Northampton:</w:t>
      </w:r>
    </w:p>
    <w:p w14:paraId="50301D26" w14:textId="77777777" w:rsidR="00FB3ECA" w:rsidRDefault="00E53BEA">
      <w:pPr>
        <w:numPr>
          <w:ilvl w:val="0"/>
          <w:numId w:val="6"/>
        </w:numPr>
        <w:spacing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Kratom  (</w:t>
      </w:r>
      <w:proofErr w:type="gramEnd"/>
      <w:r>
        <w:rPr>
          <w:rFonts w:ascii="Times New Roman" w:eastAsia="Times New Roman" w:hAnsi="Times New Roman" w:cs="Times New Roman"/>
          <w:sz w:val="24"/>
          <w:szCs w:val="24"/>
        </w:rPr>
        <w:t>both natural and synthetic forms)</w:t>
      </w:r>
    </w:p>
    <w:p w14:paraId="60DB286C" w14:textId="77777777" w:rsidR="00FB3ECA" w:rsidRDefault="00E53BEA">
      <w:pPr>
        <w:numPr>
          <w:ilvl w:val="0"/>
          <w:numId w:val="6"/>
        </w:numPr>
        <w:spacing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Synthetically Derived THC </w:t>
      </w:r>
    </w:p>
    <w:p w14:paraId="52AAAD78" w14:textId="77777777" w:rsidR="00FB3ECA" w:rsidRDefault="00E53BEA">
      <w:pPr>
        <w:numPr>
          <w:ilvl w:val="0"/>
          <w:numId w:val="6"/>
        </w:numPr>
        <w:spacing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Unregulated Novel Intoxicating Products </w:t>
      </w:r>
    </w:p>
    <w:p w14:paraId="78CDC68E" w14:textId="77777777" w:rsidR="00FB3ECA" w:rsidRDefault="00E53BEA">
      <w:pPr>
        <w:numPr>
          <w:ilvl w:val="0"/>
          <w:numId w:val="1"/>
        </w:numPr>
        <w:spacing w:before="200" w:after="200"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Exemptions</w:t>
      </w:r>
    </w:p>
    <w:p w14:paraId="0947405B" w14:textId="77777777" w:rsidR="00FB3ECA" w:rsidRDefault="00E53BEA">
      <w:pPr>
        <w:spacing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regulation does </w:t>
      </w:r>
      <w:r>
        <w:rPr>
          <w:rFonts w:ascii="Times New Roman" w:eastAsia="Times New Roman" w:hAnsi="Times New Roman" w:cs="Times New Roman"/>
          <w:b/>
          <w:bCs/>
          <w:sz w:val="24"/>
          <w:szCs w:val="24"/>
        </w:rPr>
        <w:t>not</w:t>
      </w:r>
      <w:r>
        <w:rPr>
          <w:rFonts w:ascii="Times New Roman" w:eastAsia="Times New Roman" w:hAnsi="Times New Roman" w:cs="Times New Roman"/>
          <w:sz w:val="24"/>
          <w:szCs w:val="24"/>
        </w:rPr>
        <w:t xml:space="preserve"> apply to:</w:t>
      </w:r>
    </w:p>
    <w:p w14:paraId="0D7CA5D3" w14:textId="77777777" w:rsidR="00FB3ECA" w:rsidRDefault="00E53BEA">
      <w:pPr>
        <w:numPr>
          <w:ilvl w:val="0"/>
          <w:numId w:val="3"/>
        </w:numPr>
        <w:spacing w:before="24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Cannabis products sold through state-licensed medical or adult-use dispensaries regulated by the Massachusetts Cannabis Control Commission.</w:t>
      </w:r>
    </w:p>
    <w:p w14:paraId="01F23D10" w14:textId="77777777" w:rsidR="00FB3ECA" w:rsidRDefault="00FB3ECA">
      <w:pPr>
        <w:spacing w:line="240" w:lineRule="auto"/>
        <w:ind w:left="1440"/>
        <w:rPr>
          <w:rFonts w:ascii="Times New Roman" w:eastAsia="Times New Roman" w:hAnsi="Times New Roman" w:cs="Times New Roman"/>
          <w:strike/>
          <w:sz w:val="24"/>
          <w:szCs w:val="24"/>
        </w:rPr>
      </w:pPr>
    </w:p>
    <w:p w14:paraId="451D4523" w14:textId="77777777" w:rsidR="00FB3ECA" w:rsidRDefault="00E53BEA">
      <w:pPr>
        <w:numPr>
          <w:ilvl w:val="0"/>
          <w:numId w:val="1"/>
        </w:numPr>
        <w:spacing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Enforcement and Penalties:</w:t>
      </w:r>
    </w:p>
    <w:p w14:paraId="0EF21DA5" w14:textId="77777777" w:rsidR="00FB3ECA" w:rsidRDefault="00FB3ECA">
      <w:pPr>
        <w:spacing w:line="240" w:lineRule="auto"/>
        <w:ind w:left="1080" w:right="72"/>
        <w:rPr>
          <w:rFonts w:ascii="Times New Roman" w:eastAsia="Times New Roman" w:hAnsi="Times New Roman" w:cs="Times New Roman"/>
          <w:b/>
          <w:bCs/>
          <w:sz w:val="24"/>
          <w:szCs w:val="24"/>
        </w:rPr>
      </w:pPr>
    </w:p>
    <w:p w14:paraId="796809D2" w14:textId="77777777" w:rsidR="00FB3ECA" w:rsidRDefault="00E53BEA">
      <w:pPr>
        <w:numPr>
          <w:ilvl w:val="0"/>
          <w:numId w:val="5"/>
        </w:numPr>
        <w:spacing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or entity charged with violating this regulation shall receive a </w:t>
      </w:r>
      <w:proofErr w:type="gramStart"/>
      <w:r>
        <w:rPr>
          <w:rFonts w:ascii="Times New Roman" w:eastAsia="Times New Roman" w:hAnsi="Times New Roman" w:cs="Times New Roman"/>
          <w:sz w:val="24"/>
          <w:szCs w:val="24"/>
        </w:rPr>
        <w:t>notice</w:t>
      </w:r>
      <w:proofErr w:type="gramEnd"/>
      <w:r>
        <w:rPr>
          <w:rFonts w:ascii="Times New Roman" w:eastAsia="Times New Roman" w:hAnsi="Times New Roman" w:cs="Times New Roman"/>
          <w:sz w:val="24"/>
          <w:szCs w:val="24"/>
        </w:rPr>
        <w:t xml:space="preserve"> of violation from the Northampton Board of Health or its designated agent.  </w:t>
      </w:r>
    </w:p>
    <w:p w14:paraId="274DB70D" w14:textId="77777777" w:rsidR="00FB3ECA" w:rsidRDefault="00E53BEA">
      <w:pPr>
        <w:numPr>
          <w:ilvl w:val="0"/>
          <w:numId w:val="7"/>
        </w:numPr>
        <w:spacing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It shall be the responsibility of the establishment owner and/or his or her manager or business agent to ensure compliance with this regulation.  In the case of a violation, the violator shall receive:</w:t>
      </w:r>
    </w:p>
    <w:p w14:paraId="6B7427A4" w14:textId="77777777" w:rsidR="00FB3ECA" w:rsidRDefault="00E53BEA">
      <w:pPr>
        <w:numPr>
          <w:ilvl w:val="0"/>
          <w:numId w:val="4"/>
        </w:numPr>
        <w:spacing w:after="200" w:line="240" w:lineRule="auto"/>
        <w:ind w:left="180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First offense</w:t>
      </w:r>
      <w:r>
        <w:rPr>
          <w:rFonts w:ascii="Times New Roman" w:eastAsia="Times New Roman" w:hAnsi="Times New Roman" w:cs="Times New Roman"/>
          <w:sz w:val="24"/>
          <w:szCs w:val="24"/>
        </w:rPr>
        <w:t>: $300 fine.</w:t>
      </w:r>
    </w:p>
    <w:p w14:paraId="6221A813" w14:textId="77777777" w:rsidR="00FB3ECA" w:rsidRDefault="00E53BEA">
      <w:pPr>
        <w:numPr>
          <w:ilvl w:val="0"/>
          <w:numId w:val="4"/>
        </w:numPr>
        <w:spacing w:after="200" w:line="240" w:lineRule="auto"/>
        <w:ind w:left="180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Second offense</w:t>
      </w:r>
      <w:r>
        <w:rPr>
          <w:rFonts w:ascii="Times New Roman" w:eastAsia="Times New Roman" w:hAnsi="Times New Roman" w:cs="Times New Roman"/>
          <w:sz w:val="24"/>
          <w:szCs w:val="24"/>
        </w:rPr>
        <w:t xml:space="preserve">: $300 fine and </w:t>
      </w:r>
      <w:proofErr w:type="gramStart"/>
      <w:r>
        <w:rPr>
          <w:rFonts w:ascii="Times New Roman" w:eastAsia="Times New Roman" w:hAnsi="Times New Roman" w:cs="Times New Roman"/>
          <w:sz w:val="24"/>
          <w:szCs w:val="24"/>
        </w:rPr>
        <w:t>3 day</w:t>
      </w:r>
      <w:proofErr w:type="gramEnd"/>
      <w:r>
        <w:rPr>
          <w:rFonts w:ascii="Times New Roman" w:eastAsia="Times New Roman" w:hAnsi="Times New Roman" w:cs="Times New Roman"/>
          <w:sz w:val="24"/>
          <w:szCs w:val="24"/>
        </w:rPr>
        <w:t xml:space="preserve"> suspension of all BOH permits.</w:t>
      </w:r>
    </w:p>
    <w:p w14:paraId="4039D784" w14:textId="77777777" w:rsidR="00FB3ECA" w:rsidRDefault="00E53BEA">
      <w:pPr>
        <w:numPr>
          <w:ilvl w:val="0"/>
          <w:numId w:val="4"/>
        </w:numPr>
        <w:spacing w:after="200" w:line="240" w:lineRule="auto"/>
        <w:ind w:left="180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Third offense:</w:t>
      </w:r>
      <w:r>
        <w:rPr>
          <w:rFonts w:ascii="Times New Roman" w:eastAsia="Times New Roman" w:hAnsi="Times New Roman" w:cs="Times New Roman"/>
          <w:sz w:val="24"/>
          <w:szCs w:val="24"/>
        </w:rPr>
        <w:t xml:space="preserve"> $300 fine and </w:t>
      </w:r>
      <w:proofErr w:type="gramStart"/>
      <w:r>
        <w:rPr>
          <w:rFonts w:ascii="Times New Roman" w:eastAsia="Times New Roman" w:hAnsi="Times New Roman" w:cs="Times New Roman"/>
          <w:sz w:val="24"/>
          <w:szCs w:val="24"/>
        </w:rPr>
        <w:t>30 day</w:t>
      </w:r>
      <w:proofErr w:type="gramEnd"/>
      <w:r>
        <w:rPr>
          <w:rFonts w:ascii="Times New Roman" w:eastAsia="Times New Roman" w:hAnsi="Times New Roman" w:cs="Times New Roman"/>
          <w:sz w:val="24"/>
          <w:szCs w:val="24"/>
        </w:rPr>
        <w:t xml:space="preserve"> suspension of all BOH permits.</w:t>
      </w:r>
    </w:p>
    <w:p w14:paraId="060DAB0A" w14:textId="77777777" w:rsidR="00FB3ECA" w:rsidRDefault="00E53BEA">
      <w:pPr>
        <w:numPr>
          <w:ilvl w:val="0"/>
          <w:numId w:val="4"/>
        </w:numPr>
        <w:spacing w:after="200" w:line="240" w:lineRule="auto"/>
        <w:ind w:left="1800" w:right="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Subsequent offenses</w:t>
      </w:r>
      <w:r>
        <w:rPr>
          <w:rFonts w:ascii="Times New Roman" w:eastAsia="Times New Roman" w:hAnsi="Times New Roman" w:cs="Times New Roman"/>
          <w:sz w:val="24"/>
          <w:szCs w:val="24"/>
        </w:rPr>
        <w:t xml:space="preserve">: $300 fine and possible revocation of all BOH permits. </w:t>
      </w:r>
    </w:p>
    <w:p w14:paraId="55674811" w14:textId="77777777" w:rsidR="00FB3ECA" w:rsidRDefault="00E53BEA">
      <w:pPr>
        <w:numPr>
          <w:ilvl w:val="0"/>
          <w:numId w:val="7"/>
        </w:numPr>
        <w:spacing w:after="200" w:line="240" w:lineRule="auto"/>
        <w:ind w:left="1152"/>
        <w:rPr>
          <w:rFonts w:ascii="Times New Roman" w:eastAsia="Times New Roman" w:hAnsi="Times New Roman" w:cs="Times New Roman"/>
          <w:sz w:val="24"/>
          <w:szCs w:val="24"/>
        </w:rPr>
      </w:pPr>
      <w:r>
        <w:rPr>
          <w:rFonts w:ascii="Times New Roman" w:eastAsia="Times New Roman" w:hAnsi="Times New Roman" w:cs="Times New Roman"/>
          <w:sz w:val="24"/>
          <w:szCs w:val="24"/>
        </w:rPr>
        <w:t>Every day that a violation exists shall be deemed to be a separate offense. Separate but simultaneous violations shall be treated as separate violations. Multiple permit suspensions may not be served concurrently.</w:t>
      </w:r>
    </w:p>
    <w:p w14:paraId="76449F2C" w14:textId="77777777" w:rsidR="00FB3ECA" w:rsidRDefault="00E53BEA">
      <w:pPr>
        <w:numPr>
          <w:ilvl w:val="0"/>
          <w:numId w:val="7"/>
        </w:numPr>
        <w:spacing w:before="120"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who receives notice of a violation of this regulation may request a hearing before the Board. The request must be made in writing and filed within seven (7) days of the date the violation was received.</w:t>
      </w:r>
    </w:p>
    <w:p w14:paraId="419B4382" w14:textId="77777777" w:rsidR="00FB3ECA" w:rsidRDefault="00E53BEA">
      <w:pPr>
        <w:numPr>
          <w:ilvl w:val="0"/>
          <w:numId w:val="7"/>
        </w:numPr>
        <w:spacing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authority to inspect establishments for compliance and to enforce this regulation shall be held by the Northampton Board of Health and its designees and the Northampton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Police Department. </w:t>
      </w:r>
    </w:p>
    <w:p w14:paraId="7C79BB0C" w14:textId="77777777" w:rsidR="00FB3ECA" w:rsidRDefault="00E53BEA">
      <w:pPr>
        <w:numPr>
          <w:ilvl w:val="0"/>
          <w:numId w:val="7"/>
        </w:numPr>
        <w:spacing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may register a complaint pursuant to this regulation to initiate an investigation and enforcement with the Northampton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Board of Health and its designees.  </w:t>
      </w:r>
    </w:p>
    <w:p w14:paraId="6509BFFB" w14:textId="77777777" w:rsidR="00FB3ECA" w:rsidRDefault="00E53BEA">
      <w:pPr>
        <w:numPr>
          <w:ilvl w:val="0"/>
          <w:numId w:val="7"/>
        </w:numPr>
        <w:spacing w:after="200"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suspending or revoking any permit issued by the Board, the Board shall provide notice of the intent to suspend or revoke such permit, which notice shall contain the reasons therefor and shall establish a time and date for a hearing, to be held no earlier than seven (7) days from the date of the notice. The permit holder or their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 xml:space="preserve"> shall have the opportunity to be heard and shall be notified of the Board’s decision and the reasons therefore in writing. If after hearing, the Board finds that a second or subsequent violation of this regulation </w:t>
      </w:r>
      <w:proofErr w:type="gramStart"/>
      <w:r>
        <w:rPr>
          <w:rFonts w:ascii="Times New Roman" w:eastAsia="Times New Roman" w:hAnsi="Times New Roman" w:cs="Times New Roman"/>
          <w:sz w:val="24"/>
          <w:szCs w:val="24"/>
        </w:rPr>
        <w:t>occurred</w:t>
      </w:r>
      <w:proofErr w:type="gramEnd"/>
      <w:r>
        <w:rPr>
          <w:rFonts w:ascii="Times New Roman" w:eastAsia="Times New Roman" w:hAnsi="Times New Roman" w:cs="Times New Roman"/>
          <w:sz w:val="24"/>
          <w:szCs w:val="24"/>
        </w:rPr>
        <w:t>, the Board shall suspend or revoke the subject permit. For purposes of such suspensions or revocations, the Board shall make the determination notwithstanding any separate criminal or non-criminal proceedings concerning the same offense. Upon suspension or revocation of a permit, all permitted products must be removed from the retail establishment. Failure to remove such products shall constitute a separate violation of this regulation.</w:t>
      </w:r>
    </w:p>
    <w:p w14:paraId="4216ED81" w14:textId="77777777" w:rsidR="00FB3ECA" w:rsidRDefault="00E53BEA">
      <w:pPr>
        <w:numPr>
          <w:ilvl w:val="0"/>
          <w:numId w:val="7"/>
        </w:numPr>
        <w:spacing w:line="240"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comply with the terms of a permit suspension imposed pursuant to this regulation may subject the permit holder to an additional suspension of all Board-issued permits for thirty (30) consecutive business days or possible permit revocation.</w:t>
      </w:r>
    </w:p>
    <w:p w14:paraId="04A2483B" w14:textId="77777777" w:rsidR="00FB3ECA" w:rsidRDefault="00FB3ECA">
      <w:pPr>
        <w:spacing w:line="240" w:lineRule="auto"/>
        <w:ind w:left="720"/>
        <w:rPr>
          <w:rFonts w:ascii="Times New Roman" w:eastAsia="Times New Roman" w:hAnsi="Times New Roman" w:cs="Times New Roman"/>
          <w:sz w:val="24"/>
          <w:szCs w:val="24"/>
        </w:rPr>
      </w:pPr>
    </w:p>
    <w:p w14:paraId="60B9B528" w14:textId="77777777" w:rsidR="00FB3ECA" w:rsidRDefault="00FB3ECA">
      <w:pPr>
        <w:spacing w:line="240" w:lineRule="auto"/>
        <w:ind w:left="720"/>
        <w:rPr>
          <w:rFonts w:ascii="Times New Roman" w:eastAsia="Times New Roman" w:hAnsi="Times New Roman" w:cs="Times New Roman"/>
          <w:sz w:val="24"/>
          <w:szCs w:val="24"/>
        </w:rPr>
      </w:pPr>
    </w:p>
    <w:p w14:paraId="4F67A270" w14:textId="77777777" w:rsidR="00FB3ECA" w:rsidRDefault="00FB3ECA">
      <w:pPr>
        <w:spacing w:line="240" w:lineRule="auto"/>
        <w:ind w:left="720"/>
        <w:rPr>
          <w:rFonts w:ascii="Times New Roman" w:eastAsia="Times New Roman" w:hAnsi="Times New Roman" w:cs="Times New Roman"/>
          <w:sz w:val="24"/>
          <w:szCs w:val="24"/>
        </w:rPr>
      </w:pPr>
    </w:p>
    <w:p w14:paraId="55CF7389" w14:textId="77777777" w:rsidR="00FB3ECA" w:rsidRDefault="00E53BEA">
      <w:pPr>
        <w:numPr>
          <w:ilvl w:val="0"/>
          <w:numId w:val="1"/>
        </w:numPr>
        <w:spacing w:after="120"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Severability:</w:t>
      </w:r>
    </w:p>
    <w:p w14:paraId="1290283D" w14:textId="77777777" w:rsidR="00FB3ECA" w:rsidRDefault="00E53BEA">
      <w:pPr>
        <w:spacing w:after="120"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If any provision of this regulation is declared invalid or unenforceable, all other provisions shall not be affected thereby but shall be in full force and effect.</w:t>
      </w:r>
    </w:p>
    <w:p w14:paraId="3F645AFE" w14:textId="77777777" w:rsidR="00FB3ECA" w:rsidRDefault="00FB3ECA">
      <w:pPr>
        <w:spacing w:line="240" w:lineRule="auto"/>
        <w:ind w:left="720" w:right="72"/>
        <w:rPr>
          <w:rFonts w:ascii="Times New Roman" w:eastAsia="Times New Roman" w:hAnsi="Times New Roman" w:cs="Times New Roman"/>
          <w:sz w:val="24"/>
          <w:szCs w:val="24"/>
        </w:rPr>
      </w:pPr>
    </w:p>
    <w:p w14:paraId="080389E9" w14:textId="77777777" w:rsidR="00FB3ECA" w:rsidRDefault="00E53BEA">
      <w:pPr>
        <w:numPr>
          <w:ilvl w:val="0"/>
          <w:numId w:val="1"/>
        </w:numPr>
        <w:spacing w:after="120"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Effective Date:</w:t>
      </w:r>
    </w:p>
    <w:p w14:paraId="0ACE55A3" w14:textId="77777777" w:rsidR="00FB3ECA" w:rsidRDefault="00E53BEA">
      <w:pPr>
        <w:spacing w:line="240" w:lineRule="auto"/>
        <w:ind w:left="36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This regulation shall take effect on November 1, 2025.</w:t>
      </w:r>
    </w:p>
    <w:p w14:paraId="28B80537" w14:textId="77777777" w:rsidR="00FB3ECA" w:rsidRDefault="00FB3ECA">
      <w:pPr>
        <w:spacing w:line="240" w:lineRule="auto"/>
        <w:ind w:left="1080" w:right="72"/>
        <w:rPr>
          <w:rFonts w:ascii="Times New Roman" w:eastAsia="Times New Roman" w:hAnsi="Times New Roman" w:cs="Times New Roman"/>
          <w:sz w:val="24"/>
          <w:szCs w:val="24"/>
        </w:rPr>
      </w:pPr>
    </w:p>
    <w:p w14:paraId="36ACCEE5" w14:textId="77777777" w:rsidR="00FB3ECA" w:rsidRDefault="00E53BEA">
      <w:pPr>
        <w:spacing w:before="200" w:after="120" w:line="240" w:lineRule="auto"/>
        <w:rPr>
          <w:rFonts w:ascii="Times New Roman" w:eastAsia="Times New Roman" w:hAnsi="Times New Roman" w:cs="Times New Roman"/>
          <w:b/>
          <w:bCs/>
        </w:rPr>
      </w:pPr>
      <w:r>
        <w:rPr>
          <w:rFonts w:ascii="Times New Roman" w:eastAsia="Times New Roman" w:hAnsi="Times New Roman" w:cs="Times New Roman"/>
          <w:b/>
          <w:bCs/>
        </w:rPr>
        <w:t>Signatures:</w:t>
      </w:r>
    </w:p>
    <w:tbl>
      <w:tblPr>
        <w:tblStyle w:val="a0"/>
        <w:tblW w:w="9288" w:type="dxa"/>
        <w:tblLayout w:type="fixed"/>
        <w:tblLook w:val="0000" w:firstRow="0" w:lastRow="0" w:firstColumn="0" w:lastColumn="0" w:noHBand="0" w:noVBand="0"/>
      </w:tblPr>
      <w:tblGrid>
        <w:gridCol w:w="1980"/>
        <w:gridCol w:w="270"/>
        <w:gridCol w:w="4050"/>
        <w:gridCol w:w="450"/>
        <w:gridCol w:w="2538"/>
      </w:tblGrid>
      <w:tr w:rsidR="00FB3ECA" w14:paraId="72EEAF4F" w14:textId="77777777">
        <w:trPr>
          <w:trHeight w:val="387"/>
        </w:trPr>
        <w:tc>
          <w:tcPr>
            <w:tcW w:w="1980" w:type="dxa"/>
            <w:vAlign w:val="bottom"/>
          </w:tcPr>
          <w:p w14:paraId="1E89FEB6" w14:textId="77777777" w:rsidR="00FB3ECA" w:rsidRDefault="00E53BEA">
            <w:pPr>
              <w:ind w:left="450"/>
              <w:jc w:val="both"/>
              <w:rPr>
                <w:rFonts w:ascii="Times New Roman" w:eastAsia="Times New Roman" w:hAnsi="Times New Roman" w:cs="Times New Roman"/>
                <w:b/>
                <w:bCs/>
              </w:rPr>
            </w:pPr>
            <w:r>
              <w:rPr>
                <w:rFonts w:ascii="Times New Roman" w:eastAsia="Times New Roman" w:hAnsi="Times New Roman" w:cs="Times New Roman"/>
                <w:b/>
                <w:bCs/>
              </w:rPr>
              <w:t>Name</w:t>
            </w:r>
          </w:p>
        </w:tc>
        <w:tc>
          <w:tcPr>
            <w:tcW w:w="270" w:type="dxa"/>
            <w:vAlign w:val="bottom"/>
          </w:tcPr>
          <w:p w14:paraId="2EFD4597" w14:textId="77777777" w:rsidR="00FB3ECA" w:rsidRDefault="00FB3ECA">
            <w:pPr>
              <w:ind w:left="450"/>
              <w:jc w:val="both"/>
              <w:rPr>
                <w:rFonts w:ascii="Times New Roman" w:eastAsia="Times New Roman" w:hAnsi="Times New Roman" w:cs="Times New Roman"/>
                <w:b/>
                <w:bCs/>
              </w:rPr>
            </w:pPr>
          </w:p>
        </w:tc>
        <w:tc>
          <w:tcPr>
            <w:tcW w:w="4050" w:type="dxa"/>
            <w:vAlign w:val="bottom"/>
          </w:tcPr>
          <w:p w14:paraId="4563718B" w14:textId="77777777" w:rsidR="00FB3ECA" w:rsidRDefault="00E53BEA">
            <w:pPr>
              <w:ind w:left="450"/>
              <w:jc w:val="center"/>
              <w:rPr>
                <w:rFonts w:ascii="Times New Roman" w:eastAsia="Times New Roman" w:hAnsi="Times New Roman" w:cs="Times New Roman"/>
                <w:b/>
                <w:bCs/>
              </w:rPr>
            </w:pPr>
            <w:r>
              <w:rPr>
                <w:rFonts w:ascii="Times New Roman" w:eastAsia="Times New Roman" w:hAnsi="Times New Roman" w:cs="Times New Roman"/>
                <w:b/>
                <w:bCs/>
              </w:rPr>
              <w:t>Signature</w:t>
            </w:r>
          </w:p>
        </w:tc>
        <w:tc>
          <w:tcPr>
            <w:tcW w:w="450" w:type="dxa"/>
            <w:vAlign w:val="bottom"/>
          </w:tcPr>
          <w:p w14:paraId="1307CA79" w14:textId="77777777" w:rsidR="00FB3ECA" w:rsidRDefault="00FB3ECA">
            <w:pPr>
              <w:ind w:left="450"/>
              <w:jc w:val="both"/>
              <w:rPr>
                <w:rFonts w:ascii="Times New Roman" w:eastAsia="Times New Roman" w:hAnsi="Times New Roman" w:cs="Times New Roman"/>
                <w:b/>
                <w:bCs/>
              </w:rPr>
            </w:pPr>
          </w:p>
        </w:tc>
        <w:tc>
          <w:tcPr>
            <w:tcW w:w="2538" w:type="dxa"/>
            <w:vAlign w:val="bottom"/>
          </w:tcPr>
          <w:p w14:paraId="2CEF49CB" w14:textId="77777777" w:rsidR="00FB3ECA" w:rsidRDefault="00E53BEA">
            <w:pPr>
              <w:ind w:left="450"/>
              <w:jc w:val="center"/>
              <w:rPr>
                <w:rFonts w:ascii="Times New Roman" w:eastAsia="Times New Roman" w:hAnsi="Times New Roman" w:cs="Times New Roman"/>
                <w:b/>
                <w:bCs/>
              </w:rPr>
            </w:pPr>
            <w:r>
              <w:rPr>
                <w:rFonts w:ascii="Times New Roman" w:eastAsia="Times New Roman" w:hAnsi="Times New Roman" w:cs="Times New Roman"/>
                <w:b/>
                <w:bCs/>
              </w:rPr>
              <w:t>Date</w:t>
            </w:r>
          </w:p>
        </w:tc>
      </w:tr>
      <w:tr w:rsidR="00FB3ECA" w14:paraId="3D700748" w14:textId="77777777">
        <w:trPr>
          <w:trHeight w:val="504"/>
        </w:trPr>
        <w:tc>
          <w:tcPr>
            <w:tcW w:w="1980" w:type="dxa"/>
            <w:tcBorders>
              <w:top w:val="single" w:sz="4" w:space="0" w:color="000000"/>
              <w:left w:val="nil"/>
              <w:bottom w:val="single" w:sz="4" w:space="0" w:color="000000"/>
              <w:right w:val="nil"/>
            </w:tcBorders>
            <w:vAlign w:val="bottom"/>
          </w:tcPr>
          <w:p w14:paraId="49C85D3D" w14:textId="77777777" w:rsidR="00FB3ECA" w:rsidRDefault="00E53BEA">
            <w:pPr>
              <w:jc w:val="both"/>
              <w:rPr>
                <w:rFonts w:ascii="Times New Roman" w:eastAsia="Times New Roman" w:hAnsi="Times New Roman" w:cs="Times New Roman"/>
              </w:rPr>
            </w:pPr>
            <w:r>
              <w:rPr>
                <w:rFonts w:ascii="Times New Roman" w:eastAsia="Times New Roman" w:hAnsi="Times New Roman" w:cs="Times New Roman"/>
              </w:rPr>
              <w:t>Joanne Levin</w:t>
            </w:r>
          </w:p>
        </w:tc>
        <w:tc>
          <w:tcPr>
            <w:tcW w:w="270" w:type="dxa"/>
            <w:vAlign w:val="bottom"/>
          </w:tcPr>
          <w:p w14:paraId="26ADCA99" w14:textId="77777777" w:rsidR="00FB3ECA" w:rsidRDefault="00FB3ECA">
            <w:pPr>
              <w:ind w:left="446"/>
              <w:jc w:val="both"/>
              <w:rPr>
                <w:rFonts w:ascii="Times New Roman" w:eastAsia="Times New Roman" w:hAnsi="Times New Roman" w:cs="Times New Roman"/>
              </w:rPr>
            </w:pPr>
          </w:p>
        </w:tc>
        <w:tc>
          <w:tcPr>
            <w:tcW w:w="4050" w:type="dxa"/>
            <w:tcBorders>
              <w:top w:val="single" w:sz="4" w:space="0" w:color="000000"/>
              <w:left w:val="nil"/>
              <w:bottom w:val="single" w:sz="4" w:space="0" w:color="000000"/>
              <w:right w:val="nil"/>
            </w:tcBorders>
            <w:vAlign w:val="bottom"/>
          </w:tcPr>
          <w:p w14:paraId="74421676" w14:textId="77777777" w:rsidR="00FB3ECA" w:rsidRDefault="00FB3ECA">
            <w:pPr>
              <w:ind w:left="-30"/>
              <w:rPr>
                <w:rFonts w:ascii="Times New Roman" w:eastAsia="Times New Roman" w:hAnsi="Times New Roman" w:cs="Times New Roman"/>
              </w:rPr>
            </w:pPr>
          </w:p>
        </w:tc>
        <w:tc>
          <w:tcPr>
            <w:tcW w:w="450" w:type="dxa"/>
            <w:vAlign w:val="bottom"/>
          </w:tcPr>
          <w:p w14:paraId="2664A6A1" w14:textId="77777777" w:rsidR="00FB3ECA" w:rsidRDefault="00FB3ECA">
            <w:pPr>
              <w:ind w:left="446"/>
              <w:jc w:val="both"/>
              <w:rPr>
                <w:rFonts w:ascii="Times New Roman" w:eastAsia="Times New Roman" w:hAnsi="Times New Roman" w:cs="Times New Roman"/>
              </w:rPr>
            </w:pPr>
          </w:p>
        </w:tc>
        <w:tc>
          <w:tcPr>
            <w:tcW w:w="2538" w:type="dxa"/>
            <w:tcBorders>
              <w:top w:val="single" w:sz="4" w:space="0" w:color="000000"/>
              <w:left w:val="nil"/>
              <w:bottom w:val="single" w:sz="4" w:space="0" w:color="000000"/>
              <w:right w:val="nil"/>
            </w:tcBorders>
            <w:vAlign w:val="bottom"/>
          </w:tcPr>
          <w:p w14:paraId="7E592868" w14:textId="77777777" w:rsidR="00FB3ECA" w:rsidRDefault="00FB3ECA">
            <w:pPr>
              <w:jc w:val="both"/>
              <w:rPr>
                <w:rFonts w:ascii="Times New Roman" w:eastAsia="Times New Roman" w:hAnsi="Times New Roman" w:cs="Times New Roman"/>
              </w:rPr>
            </w:pPr>
          </w:p>
        </w:tc>
      </w:tr>
      <w:tr w:rsidR="00FB3ECA" w14:paraId="7A7F470D" w14:textId="77777777">
        <w:trPr>
          <w:trHeight w:val="504"/>
        </w:trPr>
        <w:tc>
          <w:tcPr>
            <w:tcW w:w="1980" w:type="dxa"/>
            <w:tcBorders>
              <w:top w:val="single" w:sz="4" w:space="0" w:color="000000"/>
              <w:left w:val="nil"/>
              <w:bottom w:val="single" w:sz="4" w:space="0" w:color="000000"/>
              <w:right w:val="nil"/>
            </w:tcBorders>
            <w:vAlign w:val="bottom"/>
          </w:tcPr>
          <w:p w14:paraId="0DD42568" w14:textId="77777777" w:rsidR="00FB3ECA" w:rsidRDefault="00E53BEA">
            <w:pPr>
              <w:jc w:val="both"/>
              <w:rPr>
                <w:rFonts w:ascii="Times New Roman" w:eastAsia="Times New Roman" w:hAnsi="Times New Roman" w:cs="Times New Roman"/>
              </w:rPr>
            </w:pPr>
            <w:r>
              <w:rPr>
                <w:rFonts w:ascii="Times New Roman" w:eastAsia="Times New Roman" w:hAnsi="Times New Roman" w:cs="Times New Roman"/>
              </w:rPr>
              <w:t>Cynthia Suopis</w:t>
            </w:r>
          </w:p>
        </w:tc>
        <w:tc>
          <w:tcPr>
            <w:tcW w:w="270" w:type="dxa"/>
            <w:vAlign w:val="bottom"/>
          </w:tcPr>
          <w:p w14:paraId="1EABCEDD" w14:textId="77777777" w:rsidR="00FB3ECA" w:rsidRDefault="00FB3ECA">
            <w:pPr>
              <w:ind w:left="446"/>
              <w:jc w:val="both"/>
              <w:rPr>
                <w:rFonts w:ascii="Times New Roman" w:eastAsia="Times New Roman" w:hAnsi="Times New Roman" w:cs="Times New Roman"/>
              </w:rPr>
            </w:pPr>
          </w:p>
        </w:tc>
        <w:tc>
          <w:tcPr>
            <w:tcW w:w="4050" w:type="dxa"/>
            <w:tcBorders>
              <w:top w:val="single" w:sz="4" w:space="0" w:color="000000"/>
              <w:left w:val="nil"/>
              <w:bottom w:val="single" w:sz="4" w:space="0" w:color="000000"/>
              <w:right w:val="nil"/>
            </w:tcBorders>
            <w:vAlign w:val="bottom"/>
          </w:tcPr>
          <w:p w14:paraId="402BC416" w14:textId="77777777" w:rsidR="00FB3ECA" w:rsidRDefault="00FB3ECA">
            <w:pPr>
              <w:ind w:left="-30"/>
              <w:rPr>
                <w:rFonts w:ascii="Times New Roman" w:eastAsia="Times New Roman" w:hAnsi="Times New Roman" w:cs="Times New Roman"/>
              </w:rPr>
            </w:pPr>
          </w:p>
        </w:tc>
        <w:tc>
          <w:tcPr>
            <w:tcW w:w="450" w:type="dxa"/>
            <w:vAlign w:val="bottom"/>
          </w:tcPr>
          <w:p w14:paraId="6A0E44A0" w14:textId="77777777" w:rsidR="00FB3ECA" w:rsidRDefault="00FB3ECA">
            <w:pPr>
              <w:ind w:left="446"/>
              <w:jc w:val="both"/>
              <w:rPr>
                <w:rFonts w:ascii="Times New Roman" w:eastAsia="Times New Roman" w:hAnsi="Times New Roman" w:cs="Times New Roman"/>
              </w:rPr>
            </w:pPr>
          </w:p>
        </w:tc>
        <w:tc>
          <w:tcPr>
            <w:tcW w:w="2538" w:type="dxa"/>
            <w:tcBorders>
              <w:top w:val="single" w:sz="4" w:space="0" w:color="000000"/>
              <w:left w:val="nil"/>
              <w:bottom w:val="single" w:sz="4" w:space="0" w:color="000000"/>
              <w:right w:val="nil"/>
            </w:tcBorders>
            <w:vAlign w:val="bottom"/>
          </w:tcPr>
          <w:p w14:paraId="406B96A6" w14:textId="77777777" w:rsidR="00FB3ECA" w:rsidRDefault="00FB3ECA">
            <w:pPr>
              <w:jc w:val="both"/>
              <w:rPr>
                <w:rFonts w:ascii="Times New Roman" w:eastAsia="Times New Roman" w:hAnsi="Times New Roman" w:cs="Times New Roman"/>
              </w:rPr>
            </w:pPr>
          </w:p>
        </w:tc>
      </w:tr>
      <w:tr w:rsidR="00FB3ECA" w14:paraId="5E251A3E" w14:textId="77777777">
        <w:trPr>
          <w:trHeight w:val="504"/>
        </w:trPr>
        <w:tc>
          <w:tcPr>
            <w:tcW w:w="1980" w:type="dxa"/>
            <w:tcBorders>
              <w:top w:val="single" w:sz="4" w:space="0" w:color="000000"/>
              <w:left w:val="nil"/>
              <w:bottom w:val="single" w:sz="4" w:space="0" w:color="000000"/>
              <w:right w:val="nil"/>
            </w:tcBorders>
            <w:vAlign w:val="bottom"/>
          </w:tcPr>
          <w:p w14:paraId="7FD5BB60" w14:textId="77777777" w:rsidR="00FB3ECA" w:rsidRDefault="00E53BEA">
            <w:pPr>
              <w:jc w:val="both"/>
              <w:rPr>
                <w:rFonts w:ascii="Times New Roman" w:eastAsia="Times New Roman" w:hAnsi="Times New Roman" w:cs="Times New Roman"/>
              </w:rPr>
            </w:pPr>
            <w:r>
              <w:rPr>
                <w:rFonts w:ascii="Times New Roman" w:eastAsia="Times New Roman" w:hAnsi="Times New Roman" w:cs="Times New Roman"/>
              </w:rPr>
              <w:t>Suzanne Smith</w:t>
            </w:r>
          </w:p>
        </w:tc>
        <w:tc>
          <w:tcPr>
            <w:tcW w:w="270" w:type="dxa"/>
            <w:vAlign w:val="bottom"/>
          </w:tcPr>
          <w:p w14:paraId="4582433E" w14:textId="77777777" w:rsidR="00FB3ECA" w:rsidRDefault="00FB3ECA">
            <w:pPr>
              <w:ind w:left="446"/>
              <w:jc w:val="both"/>
              <w:rPr>
                <w:rFonts w:ascii="Times New Roman" w:eastAsia="Times New Roman" w:hAnsi="Times New Roman" w:cs="Times New Roman"/>
              </w:rPr>
            </w:pPr>
          </w:p>
        </w:tc>
        <w:tc>
          <w:tcPr>
            <w:tcW w:w="4050" w:type="dxa"/>
            <w:tcBorders>
              <w:top w:val="single" w:sz="4" w:space="0" w:color="000000"/>
              <w:left w:val="nil"/>
              <w:bottom w:val="single" w:sz="4" w:space="0" w:color="000000"/>
              <w:right w:val="nil"/>
            </w:tcBorders>
            <w:vAlign w:val="bottom"/>
          </w:tcPr>
          <w:p w14:paraId="315A749F" w14:textId="77777777" w:rsidR="00FB3ECA" w:rsidRDefault="00FB3ECA">
            <w:pPr>
              <w:ind w:left="-30"/>
              <w:rPr>
                <w:rFonts w:ascii="Times New Roman" w:eastAsia="Times New Roman" w:hAnsi="Times New Roman" w:cs="Times New Roman"/>
              </w:rPr>
            </w:pPr>
          </w:p>
        </w:tc>
        <w:tc>
          <w:tcPr>
            <w:tcW w:w="450" w:type="dxa"/>
            <w:vAlign w:val="bottom"/>
          </w:tcPr>
          <w:p w14:paraId="7638BC18" w14:textId="77777777" w:rsidR="00FB3ECA" w:rsidRDefault="00FB3ECA">
            <w:pPr>
              <w:ind w:left="446"/>
              <w:jc w:val="both"/>
              <w:rPr>
                <w:rFonts w:ascii="Times New Roman" w:eastAsia="Times New Roman" w:hAnsi="Times New Roman" w:cs="Times New Roman"/>
              </w:rPr>
            </w:pPr>
          </w:p>
        </w:tc>
        <w:tc>
          <w:tcPr>
            <w:tcW w:w="2538" w:type="dxa"/>
            <w:tcBorders>
              <w:top w:val="single" w:sz="4" w:space="0" w:color="000000"/>
              <w:left w:val="nil"/>
              <w:bottom w:val="single" w:sz="4" w:space="0" w:color="000000"/>
              <w:right w:val="nil"/>
            </w:tcBorders>
            <w:vAlign w:val="bottom"/>
          </w:tcPr>
          <w:p w14:paraId="7994D7BB" w14:textId="77777777" w:rsidR="00FB3ECA" w:rsidRDefault="00FB3ECA">
            <w:pPr>
              <w:jc w:val="both"/>
              <w:rPr>
                <w:rFonts w:ascii="Times New Roman" w:eastAsia="Times New Roman" w:hAnsi="Times New Roman" w:cs="Times New Roman"/>
              </w:rPr>
            </w:pPr>
          </w:p>
        </w:tc>
      </w:tr>
      <w:tr w:rsidR="00FB3ECA" w14:paraId="1EC65341" w14:textId="77777777">
        <w:trPr>
          <w:trHeight w:val="504"/>
        </w:trPr>
        <w:tc>
          <w:tcPr>
            <w:tcW w:w="1980" w:type="dxa"/>
            <w:tcBorders>
              <w:top w:val="single" w:sz="4" w:space="0" w:color="000000"/>
              <w:left w:val="nil"/>
              <w:bottom w:val="single" w:sz="4" w:space="0" w:color="000000"/>
              <w:right w:val="nil"/>
            </w:tcBorders>
            <w:vAlign w:val="bottom"/>
          </w:tcPr>
          <w:p w14:paraId="506C995C" w14:textId="77777777" w:rsidR="00FB3ECA" w:rsidRDefault="00E53BEA">
            <w:pPr>
              <w:ind w:left="446" w:hanging="446"/>
              <w:jc w:val="both"/>
              <w:rPr>
                <w:rFonts w:ascii="Times New Roman" w:eastAsia="Times New Roman" w:hAnsi="Times New Roman" w:cs="Times New Roman"/>
              </w:rPr>
            </w:pPr>
            <w:r>
              <w:rPr>
                <w:rFonts w:ascii="Times New Roman" w:eastAsia="Times New Roman" w:hAnsi="Times New Roman" w:cs="Times New Roman"/>
              </w:rPr>
              <w:t>Janet Grant</w:t>
            </w:r>
          </w:p>
        </w:tc>
        <w:tc>
          <w:tcPr>
            <w:tcW w:w="270" w:type="dxa"/>
            <w:vAlign w:val="bottom"/>
          </w:tcPr>
          <w:p w14:paraId="71443A48" w14:textId="77777777" w:rsidR="00FB3ECA" w:rsidRDefault="00FB3ECA">
            <w:pPr>
              <w:ind w:left="446"/>
              <w:jc w:val="both"/>
              <w:rPr>
                <w:rFonts w:ascii="Times New Roman" w:eastAsia="Times New Roman" w:hAnsi="Times New Roman" w:cs="Times New Roman"/>
              </w:rPr>
            </w:pPr>
          </w:p>
        </w:tc>
        <w:tc>
          <w:tcPr>
            <w:tcW w:w="4050" w:type="dxa"/>
            <w:tcBorders>
              <w:top w:val="single" w:sz="4" w:space="0" w:color="000000"/>
              <w:left w:val="nil"/>
              <w:bottom w:val="single" w:sz="4" w:space="0" w:color="000000"/>
              <w:right w:val="nil"/>
            </w:tcBorders>
            <w:vAlign w:val="bottom"/>
          </w:tcPr>
          <w:p w14:paraId="617CD085" w14:textId="77777777" w:rsidR="00FB3ECA" w:rsidRDefault="00FB3ECA">
            <w:pPr>
              <w:ind w:left="-30"/>
              <w:rPr>
                <w:rFonts w:ascii="Times New Roman" w:eastAsia="Times New Roman" w:hAnsi="Times New Roman" w:cs="Times New Roman"/>
              </w:rPr>
            </w:pPr>
          </w:p>
        </w:tc>
        <w:tc>
          <w:tcPr>
            <w:tcW w:w="450" w:type="dxa"/>
            <w:vAlign w:val="bottom"/>
          </w:tcPr>
          <w:p w14:paraId="0C585B9B" w14:textId="77777777" w:rsidR="00FB3ECA" w:rsidRDefault="00FB3ECA">
            <w:pPr>
              <w:ind w:left="446"/>
              <w:jc w:val="both"/>
              <w:rPr>
                <w:rFonts w:ascii="Times New Roman" w:eastAsia="Times New Roman" w:hAnsi="Times New Roman" w:cs="Times New Roman"/>
              </w:rPr>
            </w:pPr>
          </w:p>
        </w:tc>
        <w:tc>
          <w:tcPr>
            <w:tcW w:w="2538" w:type="dxa"/>
            <w:tcBorders>
              <w:top w:val="single" w:sz="4" w:space="0" w:color="000000"/>
              <w:left w:val="nil"/>
              <w:bottom w:val="single" w:sz="4" w:space="0" w:color="000000"/>
              <w:right w:val="nil"/>
            </w:tcBorders>
            <w:vAlign w:val="bottom"/>
          </w:tcPr>
          <w:p w14:paraId="34BF0241" w14:textId="77777777" w:rsidR="00FB3ECA" w:rsidRDefault="00FB3ECA">
            <w:pPr>
              <w:jc w:val="both"/>
              <w:rPr>
                <w:rFonts w:ascii="Times New Roman" w:eastAsia="Times New Roman" w:hAnsi="Times New Roman" w:cs="Times New Roman"/>
              </w:rPr>
            </w:pPr>
          </w:p>
        </w:tc>
      </w:tr>
    </w:tbl>
    <w:p w14:paraId="39749DB6" w14:textId="77777777" w:rsidR="00FB3ECA" w:rsidRDefault="00FB3ECA">
      <w:pPr>
        <w:spacing w:before="200"/>
        <w:rPr>
          <w:rFonts w:ascii="Times New Roman" w:eastAsia="Times New Roman" w:hAnsi="Times New Roman" w:cs="Times New Roman"/>
          <w:b/>
          <w:bCs/>
        </w:rPr>
      </w:pPr>
    </w:p>
    <w:p w14:paraId="49D31254" w14:textId="77777777" w:rsidR="00FB3ECA" w:rsidRDefault="00FB3ECA">
      <w:pPr>
        <w:spacing w:line="291" w:lineRule="auto"/>
        <w:ind w:left="1080" w:right="72"/>
        <w:rPr>
          <w:rFonts w:ascii="Times New Roman" w:eastAsia="Times New Roman" w:hAnsi="Times New Roman" w:cs="Times New Roman"/>
          <w:sz w:val="24"/>
          <w:szCs w:val="24"/>
        </w:rPr>
      </w:pPr>
    </w:p>
    <w:p w14:paraId="4172F7BB" w14:textId="77777777" w:rsidR="00FB3ECA" w:rsidRDefault="00E53BEA">
      <w:pPr>
        <w:spacing w:after="120" w:line="291" w:lineRule="auto"/>
        <w:ind w:left="108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Dated:  _______________________________ </w:t>
      </w:r>
    </w:p>
    <w:p w14:paraId="7296AB41" w14:textId="77777777" w:rsidR="00FB3ECA" w:rsidRDefault="00E53BEA">
      <w:pPr>
        <w:spacing w:after="120" w:line="291" w:lineRule="auto"/>
        <w:ind w:left="1080" w:right="72"/>
        <w:rPr>
          <w:rFonts w:ascii="Times New Roman" w:eastAsia="Times New Roman" w:hAnsi="Times New Roman" w:cs="Times New Roman"/>
          <w:sz w:val="24"/>
          <w:szCs w:val="24"/>
        </w:rPr>
      </w:pPr>
      <w:r>
        <w:br w:type="page"/>
      </w:r>
    </w:p>
    <w:p w14:paraId="1934D327" w14:textId="77777777" w:rsidR="00FB3ECA" w:rsidRDefault="00E53BEA">
      <w:pPr>
        <w:spacing w:after="120" w:line="291" w:lineRule="auto"/>
        <w:ind w:right="72"/>
        <w:jc w:val="center"/>
        <w:rPr>
          <w:rFonts w:ascii="Times New Roman" w:eastAsia="Times New Roman" w:hAnsi="Times New Roman" w:cs="Times New Roman"/>
          <w:sz w:val="28"/>
          <w:szCs w:val="28"/>
        </w:rPr>
      </w:pPr>
      <w:r>
        <w:rPr>
          <w:rFonts w:ascii="Times New Roman" w:eastAsia="Times New Roman" w:hAnsi="Times New Roman" w:cs="Times New Roman"/>
          <w:b/>
          <w:bCs/>
          <w:sz w:val="36"/>
          <w:szCs w:val="36"/>
        </w:rPr>
        <w:lastRenderedPageBreak/>
        <w:t xml:space="preserve">Appendix: Additional Information on Kratom and Synthetically Derived Cannabinoids </w:t>
      </w:r>
    </w:p>
    <w:p w14:paraId="1A95406F" w14:textId="77777777" w:rsidR="00FB3ECA" w:rsidRDefault="00E53BEA">
      <w:pPr>
        <w:spacing w:before="173"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hemp is defined as “the plant Cannabis sativa L. and any part of that plant, including the seeds thereof and all derivatives, extracts, cannabinoids, isomers, acids, salts, and salts of isomers, whether growing or not, with a delta-9 tetrahydrocannabinol concentration of not more than 0.3 percent on a dry weight basis.”</w:t>
      </w:r>
      <w:r>
        <w:rPr>
          <w:rFonts w:ascii="Times New Roman" w:eastAsia="Times New Roman" w:hAnsi="Times New Roman" w:cs="Times New Roman"/>
          <w:sz w:val="24"/>
          <w:szCs w:val="24"/>
          <w:vertAlign w:val="superscript"/>
        </w:rPr>
        <w:footnoteReference w:id="1"/>
      </w:r>
    </w:p>
    <w:p w14:paraId="6AD59DD1" w14:textId="77777777" w:rsidR="00FB3ECA" w:rsidRDefault="00E53BEA">
      <w:pPr>
        <w:spacing w:before="173"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tetrahydrocannabinol (THC) is the chemical responsible for most of marijuana’s psychological effects.</w:t>
      </w:r>
      <w:r>
        <w:rPr>
          <w:rFonts w:ascii="Times New Roman" w:eastAsia="Times New Roman" w:hAnsi="Times New Roman" w:cs="Times New Roman"/>
          <w:sz w:val="24"/>
          <w:szCs w:val="24"/>
          <w:vertAlign w:val="superscript"/>
        </w:rPr>
        <w:footnoteReference w:id="2"/>
      </w:r>
    </w:p>
    <w:p w14:paraId="20143D4F" w14:textId="77777777" w:rsidR="00FB3ECA" w:rsidRDefault="00E53BEA">
      <w:pPr>
        <w:spacing w:before="173"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adult-use marijuana can be distinguished from hemp because it contains more than 0.3 percent (0.3%) delta-9 THC concentration, which is a naturally occurring cannabinoid.</w:t>
      </w:r>
    </w:p>
    <w:p w14:paraId="4380C635" w14:textId="77777777" w:rsidR="00FB3ECA" w:rsidRDefault="00E53BEA">
      <w:pPr>
        <w:spacing w:before="173"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delta-8, delta-10, and other forms of THC are isomers of delta-9 and, except for trace amounts, are not found naturally in the plant cannabis, but are instead synthetically produced in laboratories.</w:t>
      </w:r>
      <w:r>
        <w:rPr>
          <w:rFonts w:ascii="Times New Roman" w:eastAsia="Times New Roman" w:hAnsi="Times New Roman" w:cs="Times New Roman"/>
          <w:sz w:val="24"/>
          <w:szCs w:val="24"/>
          <w:vertAlign w:val="superscript"/>
        </w:rPr>
        <w:footnoteReference w:id="3"/>
      </w:r>
    </w:p>
    <w:p w14:paraId="3E40B62C" w14:textId="77777777" w:rsidR="00FB3ECA" w:rsidRDefault="00E53BEA">
      <w:pPr>
        <w:spacing w:before="173"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Whereas, in Massachusetts, adult-use marijuana is legal, but products containing delta-8, delta-10, and other synthetically derived cannabinoids are not.</w:t>
      </w:r>
      <w:r>
        <w:rPr>
          <w:rFonts w:ascii="Times New Roman" w:eastAsia="Times New Roman" w:hAnsi="Times New Roman" w:cs="Times New Roman"/>
          <w:sz w:val="24"/>
          <w:szCs w:val="24"/>
          <w:vertAlign w:val="superscript"/>
        </w:rPr>
        <w:footnoteReference w:id="4"/>
      </w:r>
    </w:p>
    <w:p w14:paraId="5399846F" w14:textId="77777777" w:rsidR="00FB3ECA" w:rsidRDefault="00E53BEA">
      <w:pPr>
        <w:spacing w:before="173" w:line="240" w:lineRule="auto"/>
        <w:ind w:right="7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Whereas,</w:t>
      </w:r>
      <w:proofErr w:type="gramEnd"/>
      <w:r>
        <w:rPr>
          <w:rFonts w:ascii="Times New Roman" w:eastAsia="Times New Roman" w:hAnsi="Times New Roman" w:cs="Times New Roman"/>
          <w:sz w:val="24"/>
          <w:szCs w:val="24"/>
        </w:rPr>
        <w:t xml:space="preserve"> delta-8 and similar synthetically derived products are psychoactive.</w:t>
      </w:r>
      <w:r>
        <w:rPr>
          <w:rFonts w:ascii="Times New Roman" w:eastAsia="Times New Roman" w:hAnsi="Times New Roman" w:cs="Times New Roman"/>
          <w:sz w:val="24"/>
          <w:szCs w:val="24"/>
          <w:vertAlign w:val="superscript"/>
        </w:rPr>
        <w:footnoteReference w:id="5"/>
      </w:r>
    </w:p>
    <w:p w14:paraId="437A76FB" w14:textId="77777777" w:rsidR="00FB3ECA" w:rsidRDefault="00E53BEA">
      <w:pPr>
        <w:spacing w:before="173"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Synthetically Derived Kratom, a tree-like plant indigenous to Southeast Asia, produces stimulant and sedative effects when orally ingested in tablet, capsule, or extract form. Synthetically Derived Kratom leaves can be chewed or dried and ingested as a tea. Use of Synthetically Derived Kratom can lead to psychotic symptoms, and psychological and physiological dependence because it contains </w:t>
      </w:r>
      <w:proofErr w:type="spellStart"/>
      <w:r>
        <w:rPr>
          <w:rFonts w:ascii="Times New Roman" w:eastAsia="Times New Roman" w:hAnsi="Times New Roman" w:cs="Times New Roman"/>
          <w:sz w:val="24"/>
          <w:szCs w:val="24"/>
        </w:rPr>
        <w:t>mitragynine</w:t>
      </w:r>
      <w:proofErr w:type="spellEnd"/>
      <w:r>
        <w:rPr>
          <w:rFonts w:ascii="Times New Roman" w:eastAsia="Times New Roman" w:hAnsi="Times New Roman" w:cs="Times New Roman"/>
          <w:sz w:val="24"/>
          <w:szCs w:val="24"/>
        </w:rPr>
        <w:t xml:space="preserve"> and 7-hydroxymitragynine, two major psychoactive ingredients.</w:t>
      </w:r>
      <w:r>
        <w:rPr>
          <w:rFonts w:ascii="Times New Roman" w:eastAsia="Times New Roman" w:hAnsi="Times New Roman" w:cs="Times New Roman"/>
          <w:sz w:val="24"/>
          <w:szCs w:val="24"/>
          <w:vertAlign w:val="superscript"/>
        </w:rPr>
        <w:footnoteReference w:id="6"/>
      </w:r>
    </w:p>
    <w:p w14:paraId="4C336129" w14:textId="77777777" w:rsidR="00FB3ECA" w:rsidRDefault="00E53BEA">
      <w:pPr>
        <w:spacing w:before="173"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Whereas, neither synthetic, hemp-derived products like delta-8 nor Synthetically Derived Kratom are regulated by the federal government or in Massachusetts.</w:t>
      </w:r>
    </w:p>
    <w:p w14:paraId="6A2343E6" w14:textId="77777777" w:rsidR="00FB3ECA" w:rsidRDefault="00E53BEA">
      <w:pPr>
        <w:spacing w:before="173" w:after="200" w:line="240" w:lineRule="auto"/>
        <w:ind w:right="72"/>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Whereas, the Massachusetts Supreme Judicial Court has held that “[t]he right to engage in business must yield to the paramount right of government to protect public health by any rational means.”</w:t>
      </w:r>
      <w:r>
        <w:rPr>
          <w:rFonts w:ascii="Times New Roman" w:eastAsia="Times New Roman" w:hAnsi="Times New Roman" w:cs="Times New Roman"/>
          <w:sz w:val="24"/>
          <w:szCs w:val="24"/>
          <w:vertAlign w:val="superscript"/>
        </w:rPr>
        <w:footnoteReference w:id="7"/>
      </w:r>
    </w:p>
    <w:p w14:paraId="65F0BEDF" w14:textId="77777777" w:rsidR="00FB3ECA" w:rsidRDefault="00E53BEA">
      <w:pPr>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Whereas, the United States Food &amp; Drug Administration has not approved “any prescription or over-the-counter drug products containing Synthetically Derived kratom or its two main chemical components, </w:t>
      </w:r>
      <w:proofErr w:type="spellStart"/>
      <w:r>
        <w:rPr>
          <w:rFonts w:ascii="Times New Roman" w:eastAsia="Times New Roman" w:hAnsi="Times New Roman" w:cs="Times New Roman"/>
          <w:sz w:val="24"/>
          <w:szCs w:val="24"/>
        </w:rPr>
        <w:t>mitragynine</w:t>
      </w:r>
      <w:proofErr w:type="spellEnd"/>
      <w:r>
        <w:rPr>
          <w:rFonts w:ascii="Times New Roman" w:eastAsia="Times New Roman" w:hAnsi="Times New Roman" w:cs="Times New Roman"/>
          <w:sz w:val="24"/>
          <w:szCs w:val="24"/>
        </w:rPr>
        <w:t xml:space="preserve"> and 7-hydroxymitragynine.”</w:t>
      </w:r>
      <w:r>
        <w:rPr>
          <w:rFonts w:ascii="Times New Roman" w:eastAsia="Times New Roman" w:hAnsi="Times New Roman" w:cs="Times New Roman"/>
          <w:sz w:val="24"/>
          <w:szCs w:val="24"/>
          <w:vertAlign w:val="superscript"/>
        </w:rPr>
        <w:footnoteReference w:id="8"/>
      </w:r>
    </w:p>
    <w:p w14:paraId="5FD75590" w14:textId="77777777" w:rsidR="00FB3ECA" w:rsidRDefault="00E53BEA">
      <w:pPr>
        <w:spacing w:before="173"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in furtherance of its mission to protect, promote, and preserve the health and well-being of its residents, and pursuant to the authority granted to the Northampton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Board of Health pursuant to G. L. c. 111, §31, the Board of Health enacts this Regulation Prohibiting the Manufacturing, Sale, and Distribution of Synthetically Derived Cannabinoids and Synthetically Derived Kratom.</w:t>
      </w:r>
    </w:p>
    <w:p w14:paraId="62FA6C5F" w14:textId="77777777" w:rsidR="00FB3ECA" w:rsidRDefault="00FB3ECA">
      <w:pPr>
        <w:rPr>
          <w:rFonts w:ascii="Times New Roman" w:eastAsia="Times New Roman" w:hAnsi="Times New Roman" w:cs="Times New Roman"/>
        </w:rPr>
      </w:pPr>
    </w:p>
    <w:sectPr w:rsidR="00FB3ECA">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E494B" w14:textId="77777777" w:rsidR="00CA747F" w:rsidRDefault="00CA747F">
      <w:pPr>
        <w:spacing w:line="240" w:lineRule="auto"/>
      </w:pPr>
      <w:r>
        <w:separator/>
      </w:r>
    </w:p>
  </w:endnote>
  <w:endnote w:type="continuationSeparator" w:id="0">
    <w:p w14:paraId="1ABCF98F" w14:textId="77777777" w:rsidR="00CA747F" w:rsidRDefault="00CA7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AF07B48-474A-4175-B312-CDF0465C04CD}"/>
  </w:font>
  <w:font w:name="Calibri">
    <w:panose1 w:val="020F0502020204030204"/>
    <w:charset w:val="00"/>
    <w:family w:val="swiss"/>
    <w:pitch w:val="variable"/>
    <w:sig w:usb0="E4002EFF" w:usb1="C200247B" w:usb2="00000009" w:usb3="00000000" w:csb0="000001FF" w:csb1="00000000"/>
    <w:embedRegular r:id="rId2" w:fontKey="{CF494C44-5F26-45E9-8122-0F0B3461FAF4}"/>
  </w:font>
  <w:font w:name="Cambria">
    <w:panose1 w:val="02040503050406030204"/>
    <w:charset w:val="00"/>
    <w:family w:val="roman"/>
    <w:pitch w:val="variable"/>
    <w:sig w:usb0="E00006FF" w:usb1="420024FF" w:usb2="02000000" w:usb3="00000000" w:csb0="0000019F" w:csb1="00000000"/>
    <w:embedRegular r:id="rId3" w:fontKey="{7E2BC230-07C4-405B-B44D-72AE846424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2C640" w14:textId="77777777" w:rsidR="00CA747F" w:rsidRDefault="00CA747F">
      <w:pPr>
        <w:spacing w:line="240" w:lineRule="auto"/>
      </w:pPr>
      <w:r>
        <w:separator/>
      </w:r>
    </w:p>
  </w:footnote>
  <w:footnote w:type="continuationSeparator" w:id="0">
    <w:p w14:paraId="28ABF384" w14:textId="77777777" w:rsidR="00CA747F" w:rsidRDefault="00CA747F">
      <w:pPr>
        <w:spacing w:line="240" w:lineRule="auto"/>
      </w:pPr>
      <w:r>
        <w:continuationSeparator/>
      </w:r>
    </w:p>
  </w:footnote>
  <w:footnote w:id="1">
    <w:p w14:paraId="4FD7BB21"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Implementation of Agricultural Improvement Act of 2018</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85 Fed. Reg. 51,640 (Aug. 21, 2020).</w:t>
      </w:r>
    </w:p>
    <w:p w14:paraId="2232ADF1" w14:textId="77777777" w:rsidR="00FB3ECA" w:rsidRDefault="00FB3ECA">
      <w:pPr>
        <w:spacing w:line="240" w:lineRule="auto"/>
        <w:rPr>
          <w:rFonts w:ascii="Times New Roman" w:eastAsia="Times New Roman" w:hAnsi="Times New Roman" w:cs="Times New Roman"/>
          <w:sz w:val="20"/>
          <w:szCs w:val="20"/>
        </w:rPr>
      </w:pPr>
    </w:p>
  </w:footnote>
  <w:footnote w:id="2">
    <w:p w14:paraId="0D47BEEF"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Alina Bradford, </w:t>
      </w:r>
      <w:r>
        <w:rPr>
          <w:rFonts w:ascii="Times New Roman" w:eastAsia="Times New Roman" w:hAnsi="Times New Roman" w:cs="Times New Roman"/>
          <w:i/>
          <w:iCs/>
          <w:sz w:val="20"/>
          <w:szCs w:val="20"/>
        </w:rPr>
        <w:t>What is THC</w:t>
      </w:r>
      <w:r>
        <w:rPr>
          <w:rFonts w:ascii="Times New Roman" w:eastAsia="Times New Roman" w:hAnsi="Times New Roman" w:cs="Times New Roman"/>
          <w:i/>
          <w:iCs/>
          <w:smallCaps/>
          <w:sz w:val="20"/>
          <w:szCs w:val="20"/>
        </w:rPr>
        <w:t>?</w:t>
      </w:r>
      <w:r>
        <w:rPr>
          <w:rFonts w:ascii="Times New Roman" w:eastAsia="Times New Roman" w:hAnsi="Times New Roman" w:cs="Times New Roman"/>
          <w:smallCaps/>
          <w:sz w:val="20"/>
          <w:szCs w:val="20"/>
        </w:rPr>
        <w:t>, LiveScience (</w:t>
      </w:r>
      <w:r>
        <w:rPr>
          <w:rFonts w:ascii="Times New Roman" w:eastAsia="Times New Roman" w:hAnsi="Times New Roman" w:cs="Times New Roman"/>
          <w:sz w:val="20"/>
          <w:szCs w:val="20"/>
        </w:rPr>
        <w:t>May</w:t>
      </w:r>
      <w:r>
        <w:rPr>
          <w:rFonts w:ascii="Times New Roman" w:eastAsia="Times New Roman" w:hAnsi="Times New Roman" w:cs="Times New Roman"/>
          <w:smallCaps/>
          <w:sz w:val="20"/>
          <w:szCs w:val="20"/>
        </w:rPr>
        <w:t xml:space="preserve"> 18, 2017), </w:t>
      </w:r>
      <w:r>
        <w:rPr>
          <w:rFonts w:ascii="Times New Roman" w:eastAsia="Times New Roman" w:hAnsi="Times New Roman" w:cs="Times New Roman"/>
          <w:sz w:val="20"/>
          <w:szCs w:val="20"/>
          <w:u w:val="single"/>
        </w:rPr>
        <w:t>available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at</w:t>
      </w:r>
      <w:r>
        <w:rPr>
          <w:rFonts w:ascii="Times New Roman" w:eastAsia="Times New Roman" w:hAnsi="Times New Roman" w:cs="Times New Roman"/>
          <w:sz w:val="20"/>
          <w:szCs w:val="20"/>
        </w:rPr>
        <w:t xml:space="preserve"> https://www.livescience.com/24553-what-is-thc.html.</w:t>
      </w:r>
    </w:p>
    <w:p w14:paraId="14749C23" w14:textId="77777777" w:rsidR="00FB3ECA" w:rsidRDefault="00FB3ECA">
      <w:pPr>
        <w:spacing w:line="240" w:lineRule="auto"/>
        <w:rPr>
          <w:rFonts w:ascii="Times New Roman" w:eastAsia="Times New Roman" w:hAnsi="Times New Roman" w:cs="Times New Roman"/>
          <w:sz w:val="20"/>
          <w:szCs w:val="20"/>
        </w:rPr>
      </w:pPr>
    </w:p>
  </w:footnote>
  <w:footnote w:id="3">
    <w:p w14:paraId="58969EDD"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Kristina Etter, </w:t>
      </w:r>
      <w:r>
        <w:rPr>
          <w:rFonts w:ascii="Times New Roman" w:eastAsia="Times New Roman" w:hAnsi="Times New Roman" w:cs="Times New Roman"/>
          <w:i/>
          <w:iCs/>
          <w:sz w:val="20"/>
          <w:szCs w:val="20"/>
        </w:rPr>
        <w:t>I Stand Corrected:  The Truth About Delta-8 THC</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 xml:space="preserve">Medium </w:t>
      </w:r>
      <w:r>
        <w:rPr>
          <w:rFonts w:ascii="Times New Roman" w:eastAsia="Times New Roman" w:hAnsi="Times New Roman" w:cs="Times New Roman"/>
          <w:sz w:val="20"/>
          <w:szCs w:val="20"/>
        </w:rPr>
        <w:t xml:space="preserve">(March 17, 2021), </w:t>
      </w:r>
      <w:r>
        <w:rPr>
          <w:rFonts w:ascii="Times New Roman" w:eastAsia="Times New Roman" w:hAnsi="Times New Roman" w:cs="Times New Roman"/>
          <w:sz w:val="20"/>
          <w:szCs w:val="20"/>
          <w:u w:val="single"/>
        </w:rPr>
        <w:t>available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at</w:t>
      </w:r>
      <w:r>
        <w:rPr>
          <w:rFonts w:ascii="Times New Roman" w:eastAsia="Times New Roman" w:hAnsi="Times New Roman" w:cs="Times New Roman"/>
          <w:sz w:val="20"/>
          <w:szCs w:val="20"/>
        </w:rPr>
        <w:t xml:space="preserve"> https://medium.com/seed-stem/i-stand-corrected-the-truth-about-delta-8-thc-e8085725ed9e.</w:t>
      </w:r>
    </w:p>
    <w:p w14:paraId="25596E50" w14:textId="77777777" w:rsidR="00FB3ECA" w:rsidRDefault="00FB3ECA">
      <w:pPr>
        <w:spacing w:line="240" w:lineRule="auto"/>
        <w:rPr>
          <w:rFonts w:ascii="Times New Roman" w:eastAsia="Times New Roman" w:hAnsi="Times New Roman" w:cs="Times New Roman"/>
          <w:sz w:val="20"/>
          <w:szCs w:val="20"/>
        </w:rPr>
      </w:pPr>
    </w:p>
  </w:footnote>
  <w:footnote w:id="4">
    <w:p w14:paraId="72E9A75C"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 xml:space="preserve">Mass. Dept. of Agric. Res., Hemp in Massachusetts: FAQs, </w:t>
      </w:r>
      <w:r>
        <w:rPr>
          <w:rFonts w:ascii="Times New Roman" w:eastAsia="Times New Roman" w:hAnsi="Times New Roman" w:cs="Times New Roman"/>
          <w:sz w:val="20"/>
          <w:szCs w:val="20"/>
          <w:u w:val="single"/>
        </w:rPr>
        <w:t>available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at</w:t>
      </w:r>
      <w:r>
        <w:rPr>
          <w:rFonts w:ascii="Times New Roman" w:eastAsia="Times New Roman" w:hAnsi="Times New Roman" w:cs="Times New Roman"/>
          <w:sz w:val="20"/>
          <w:szCs w:val="20"/>
        </w:rPr>
        <w:t xml:space="preserve"> https://www.mass.gov/guides/hemp-in-massachusetts-faqs#-is-it-legal-to-manufacture-delta-8-thc-from-hemp?-(last visited Feb. 13, 2023).</w:t>
      </w:r>
    </w:p>
    <w:p w14:paraId="08C66C63" w14:textId="77777777" w:rsidR="00FB3ECA" w:rsidRDefault="00FB3ECA">
      <w:pPr>
        <w:spacing w:line="240" w:lineRule="auto"/>
        <w:rPr>
          <w:rFonts w:ascii="Times New Roman" w:eastAsia="Times New Roman" w:hAnsi="Times New Roman" w:cs="Times New Roman"/>
          <w:sz w:val="20"/>
          <w:szCs w:val="20"/>
        </w:rPr>
      </w:pPr>
    </w:p>
  </w:footnote>
  <w:footnote w:id="5">
    <w:p w14:paraId="3F38BE19" w14:textId="77777777" w:rsidR="00FB3ECA" w:rsidRDefault="00E53BEA">
      <w:pPr>
        <w:spacing w:line="240" w:lineRule="auto"/>
        <w:rPr>
          <w:rFonts w:ascii="Times New Roman" w:eastAsia="Times New Roman" w:hAnsi="Times New Roman" w:cs="Times New Roman"/>
          <w:smallCaps/>
          <w:sz w:val="20"/>
          <w:szCs w:val="20"/>
          <w:u w:val="singl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See</w:t>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 xml:space="preserve">U.S. Food &amp; Drug Admin., 5 Things to Know About Delta-8 Tetrahydrocannabinol – Delta-8 THC, </w:t>
      </w:r>
      <w:r>
        <w:rPr>
          <w:rFonts w:ascii="Times New Roman" w:eastAsia="Times New Roman" w:hAnsi="Times New Roman" w:cs="Times New Roman"/>
          <w:sz w:val="20"/>
          <w:szCs w:val="20"/>
          <w:u w:val="single"/>
        </w:rPr>
        <w:t>available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at</w:t>
      </w:r>
      <w:r>
        <w:rPr>
          <w:rFonts w:ascii="Times New Roman" w:eastAsia="Times New Roman" w:hAnsi="Times New Roman" w:cs="Times New Roman"/>
          <w:sz w:val="20"/>
          <w:szCs w:val="20"/>
        </w:rPr>
        <w:t xml:space="preserve"> https://www.fda.gov/consumers/consumer-updates/5-things-know-about-delta-8-tetrahydrocannabinol-delta-8-thc (last visited February 13, 2023).</w:t>
      </w:r>
    </w:p>
    <w:p w14:paraId="7EE19E65" w14:textId="77777777" w:rsidR="00FB3ECA" w:rsidRDefault="00FB3ECA">
      <w:pPr>
        <w:spacing w:line="240" w:lineRule="auto"/>
        <w:rPr>
          <w:rFonts w:ascii="Times New Roman" w:eastAsia="Times New Roman" w:hAnsi="Times New Roman" w:cs="Times New Roman"/>
          <w:sz w:val="20"/>
          <w:szCs w:val="20"/>
          <w:u w:val="single"/>
        </w:rPr>
      </w:pPr>
    </w:p>
  </w:footnote>
  <w:footnote w:id="6">
    <w:p w14:paraId="30867650"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mallCaps/>
          <w:sz w:val="20"/>
          <w:szCs w:val="20"/>
        </w:rPr>
        <w:t xml:space="preserve">Drug Enforcement Admin., Get Smart About Drugs, </w:t>
      </w:r>
      <w:r>
        <w:rPr>
          <w:rFonts w:ascii="Times New Roman" w:eastAsia="Times New Roman" w:hAnsi="Times New Roman" w:cs="Times New Roman"/>
          <w:sz w:val="20"/>
          <w:szCs w:val="20"/>
          <w:u w:val="single"/>
        </w:rPr>
        <w:t>available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at</w:t>
      </w:r>
      <w:r>
        <w:rPr>
          <w:rFonts w:ascii="Times New Roman" w:eastAsia="Times New Roman" w:hAnsi="Times New Roman" w:cs="Times New Roman"/>
          <w:sz w:val="20"/>
          <w:szCs w:val="20"/>
        </w:rPr>
        <w:t xml:space="preserve"> http://www.getsmartaboutdrugs.gov (last visited February 13, 2023).</w:t>
      </w:r>
    </w:p>
    <w:p w14:paraId="3175AB03" w14:textId="77777777" w:rsidR="00FB3ECA" w:rsidRDefault="00FB3ECA">
      <w:pPr>
        <w:spacing w:line="240" w:lineRule="auto"/>
        <w:rPr>
          <w:rFonts w:ascii="Times New Roman" w:eastAsia="Times New Roman" w:hAnsi="Times New Roman" w:cs="Times New Roman"/>
          <w:sz w:val="20"/>
          <w:szCs w:val="20"/>
        </w:rPr>
      </w:pPr>
    </w:p>
  </w:footnote>
  <w:footnote w:id="7">
    <w:p w14:paraId="0A2E64AA"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Druzik v. Bd. of Health of Haverhill</w:t>
      </w:r>
      <w:r>
        <w:rPr>
          <w:rFonts w:ascii="Times New Roman" w:eastAsia="Times New Roman" w:hAnsi="Times New Roman" w:cs="Times New Roman"/>
          <w:sz w:val="20"/>
          <w:szCs w:val="20"/>
        </w:rPr>
        <w:t>, 324 Mass. 129, 139 (1949) (</w:t>
      </w:r>
      <w:r>
        <w:rPr>
          <w:rFonts w:ascii="Times New Roman" w:eastAsia="Times New Roman" w:hAnsi="Times New Roman" w:cs="Times New Roman"/>
          <w:sz w:val="20"/>
          <w:szCs w:val="20"/>
          <w:u w:val="single"/>
        </w:rPr>
        <w:t>citing</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Lawrence v. Bd. of Registration in Med.</w:t>
      </w:r>
      <w:r>
        <w:rPr>
          <w:rFonts w:ascii="Times New Roman" w:eastAsia="Times New Roman" w:hAnsi="Times New Roman" w:cs="Times New Roman"/>
          <w:sz w:val="20"/>
          <w:szCs w:val="20"/>
        </w:rPr>
        <w:t>, 239 Mass. 424, 428 (1921)).</w:t>
      </w:r>
    </w:p>
    <w:p w14:paraId="30D887AE" w14:textId="77777777" w:rsidR="00FB3ECA" w:rsidRDefault="00FB3ECA">
      <w:pPr>
        <w:spacing w:line="240" w:lineRule="auto"/>
        <w:rPr>
          <w:rFonts w:ascii="Times New Roman" w:eastAsia="Times New Roman" w:hAnsi="Times New Roman" w:cs="Times New Roman"/>
          <w:sz w:val="20"/>
          <w:szCs w:val="20"/>
        </w:rPr>
      </w:pPr>
    </w:p>
  </w:footnote>
  <w:footnote w:id="8">
    <w:p w14:paraId="7DD9E158" w14:textId="77777777" w:rsidR="00FB3ECA" w:rsidRDefault="00E53BEA">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FDA. (2025, July 29). FDA and Kratom. U.S. Food and Drug Administration. https://www.fda.gov/news-events/public-health-focus/fda-and-kratom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BC3"/>
    <w:multiLevelType w:val="multilevel"/>
    <w:tmpl w:val="BFE66F8C"/>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8EB2159"/>
    <w:multiLevelType w:val="multilevel"/>
    <w:tmpl w:val="2412078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244C2DE2"/>
    <w:multiLevelType w:val="multilevel"/>
    <w:tmpl w:val="FA52D590"/>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51D35602"/>
    <w:multiLevelType w:val="multilevel"/>
    <w:tmpl w:val="A51229E0"/>
    <w:lvl w:ilvl="0">
      <w:start w:val="1"/>
      <w:numFmt w:val="decimal"/>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B965552"/>
    <w:multiLevelType w:val="multilevel"/>
    <w:tmpl w:val="D042FBE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15:restartNumberingAfterBreak="0">
    <w:nsid w:val="5F01743A"/>
    <w:multiLevelType w:val="multilevel"/>
    <w:tmpl w:val="295E5A4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6" w15:restartNumberingAfterBreak="0">
    <w:nsid w:val="68E90F8A"/>
    <w:multiLevelType w:val="multilevel"/>
    <w:tmpl w:val="92704DC6"/>
    <w:lvl w:ilvl="0">
      <w:start w:val="2"/>
      <w:numFmt w:val="decimal"/>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89610410">
    <w:abstractNumId w:val="0"/>
  </w:num>
  <w:num w:numId="2" w16cid:durableId="1457211401">
    <w:abstractNumId w:val="4"/>
  </w:num>
  <w:num w:numId="3" w16cid:durableId="1192108456">
    <w:abstractNumId w:val="1"/>
  </w:num>
  <w:num w:numId="4" w16cid:durableId="794367532">
    <w:abstractNumId w:val="2"/>
  </w:num>
  <w:num w:numId="5" w16cid:durableId="1475635076">
    <w:abstractNumId w:val="3"/>
  </w:num>
  <w:num w:numId="6" w16cid:durableId="2061055144">
    <w:abstractNumId w:val="5"/>
  </w:num>
  <w:num w:numId="7" w16cid:durableId="15748561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ECA"/>
    <w:rsid w:val="000B4651"/>
    <w:rsid w:val="000D3300"/>
    <w:rsid w:val="00261257"/>
    <w:rsid w:val="00306E55"/>
    <w:rsid w:val="0044607E"/>
    <w:rsid w:val="008340D2"/>
    <w:rsid w:val="00842230"/>
    <w:rsid w:val="00905BDB"/>
    <w:rsid w:val="00CA747F"/>
    <w:rsid w:val="00D221E3"/>
    <w:rsid w:val="00E000EE"/>
    <w:rsid w:val="00E53BEA"/>
    <w:rsid w:val="00FB3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2E49"/>
  <w15:docId w15:val="{7F30292C-F5A2-4D0C-979F-886C0359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D32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2E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90036"/>
    <w:rPr>
      <w:b/>
      <w:bCs/>
    </w:rPr>
  </w:style>
  <w:style w:type="character" w:customStyle="1" w:styleId="CommentSubjectChar">
    <w:name w:val="Comment Subject Char"/>
    <w:basedOn w:val="CommentTextChar"/>
    <w:link w:val="CommentSubject"/>
    <w:uiPriority w:val="99"/>
    <w:semiHidden/>
    <w:rsid w:val="00590036"/>
    <w:rPr>
      <w:b/>
      <w:bCs/>
      <w:sz w:val="20"/>
      <w:szCs w:val="20"/>
    </w:rPr>
  </w:style>
  <w:style w:type="paragraph" w:styleId="Revision">
    <w:name w:val="Revision"/>
    <w:hidden/>
    <w:uiPriority w:val="99"/>
    <w:semiHidden/>
    <w:rsid w:val="00C2184A"/>
    <w:pPr>
      <w:spacing w:line="240" w:lineRule="auto"/>
    </w:p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5070E"/>
    <w:pPr>
      <w:ind w:left="720"/>
      <w:contextualSpacing/>
    </w:pPr>
  </w:style>
  <w:style w:type="paragraph" w:styleId="Subtitle">
    <w:name w:val="Subtitle"/>
    <w:basedOn w:val="Normal"/>
    <w:next w:val="Normal"/>
    <w:pPr>
      <w:keepNext/>
      <w:keepLines/>
      <w:spacing w:after="320"/>
    </w:pPr>
    <w:rPr>
      <w:color w:val="666666"/>
      <w:sz w:val="30"/>
      <w:szCs w:val="30"/>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eV8nNm7YJ0fY5WlfoqoFlX5Q==">CgMxLjAyDmguOG54eDhwMmw2dHdqOABqSgo1c3VnZ2VzdElkSW1wb3J0YWZlYTU1YmMtZjZhZC00ZDgyLTllNTItYjljZmI3ZjU5MGZjXzESEUtlbGx5IENvbnN0YW50aW5laikKFHN1Z2dlc3QubmF3bmRwMXZ3OWp1EhFNZXJyaWRpdGggTydMZWFyeWopChRzdWdnZXN0LjJqMXRibThkNnQ4aRIRTWVycmlkaXRoIE8nTGVhcnlqKQoUc3VnZ2VzdC5iNXM2bGN1MmU1N3ISEU1lcnJpZGl0aCBPJ0xlYXJ5ciExejVhSzNxMFA2b1p6M3p6TFdoLXZqUnpOb2V2R0dxS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1612</Words>
  <Characters>9193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City of Northampton, MA</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Merridith O'Leary</dc:creator>
  <cp:lastModifiedBy>Jason Edmonds</cp:lastModifiedBy>
  <cp:revision>2</cp:revision>
  <dcterms:created xsi:type="dcterms:W3CDTF">2026-03-23T23:24:00Z</dcterms:created>
  <dcterms:modified xsi:type="dcterms:W3CDTF">2026-03-23T23:24:00Z</dcterms:modified>
</cp:coreProperties>
</file>